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tabs>
          <w:tab w:val="left" w:pos="5956"/>
          <w:tab w:val="right" w:pos="10440"/>
          <w:tab w:val="right" w:pos="13323"/>
          <w:tab w:val="clear" w:pos="4680"/>
          <w:tab w:val="clear" w:pos="9360"/>
        </w:tabs>
        <w:kinsoku/>
        <w:wordWrap/>
        <w:topLinePunct w:val="0"/>
        <w:bidi w:val="0"/>
        <w:spacing w:before="60" w:after="60"/>
        <w:outlineLvl w:val="0"/>
        <w:rPr>
          <w:rFonts w:hint="eastAsia" w:ascii="Arial" w:hAnsi="Arial" w:eastAsia="宋体" w:cs="Arial"/>
          <w:b/>
          <w:color w:val="auto"/>
          <w:sz w:val="24"/>
          <w:szCs w:val="24"/>
          <w:lang w:val="en-US" w:eastAsia="zh-CN"/>
        </w:rPr>
      </w:pPr>
      <w:bookmarkStart w:id="0" w:name="Title"/>
      <w:bookmarkEnd w:id="0"/>
      <w:bookmarkStart w:id="1" w:name="DocumentFor"/>
      <w:bookmarkEnd w:id="1"/>
      <w:r>
        <w:rPr>
          <w:rFonts w:ascii="Arial" w:hAnsi="Arial" w:cs="Arial"/>
          <w:b/>
          <w:color w:val="auto"/>
          <w:sz w:val="24"/>
          <w:szCs w:val="24"/>
        </w:rPr>
        <w:t>3GPP TSG-RAN WG4 Meeting #</w:t>
      </w:r>
      <w:r>
        <w:rPr>
          <w:rFonts w:ascii="Arial" w:hAnsi="Arial" w:cs="Arial"/>
          <w:color w:val="auto"/>
        </w:rPr>
        <w:t xml:space="preserve"> </w:t>
      </w:r>
      <w:r>
        <w:rPr>
          <w:rFonts w:ascii="Arial" w:hAnsi="Arial" w:cs="Arial"/>
          <w:b/>
          <w:color w:val="auto"/>
          <w:sz w:val="24"/>
          <w:szCs w:val="24"/>
        </w:rPr>
        <w:t>108</w:t>
      </w:r>
      <w:r>
        <w:rPr>
          <w:rFonts w:ascii="Arial" w:hAnsi="Arial" w:cs="Arial"/>
          <w:b/>
          <w:color w:val="auto"/>
          <w:sz w:val="24"/>
          <w:szCs w:val="24"/>
        </w:rPr>
        <w:tab/>
      </w:r>
      <w:r>
        <w:rPr>
          <w:rFonts w:hint="eastAsia" w:eastAsia="宋体" w:cs="Arial"/>
          <w:b/>
          <w:color w:val="auto"/>
          <w:sz w:val="24"/>
          <w:szCs w:val="24"/>
          <w:lang w:val="en-US" w:eastAsia="zh-CN"/>
        </w:rPr>
        <w:t xml:space="preserve">             </w:t>
      </w:r>
      <w:bookmarkStart w:id="25" w:name="_GoBack"/>
      <w:bookmarkEnd w:id="25"/>
      <w:r>
        <w:rPr>
          <w:rFonts w:hint="eastAsia" w:ascii="Arial" w:hAnsi="Arial" w:cs="Arial"/>
          <w:b/>
          <w:color w:val="auto"/>
          <w:sz w:val="24"/>
          <w:szCs w:val="24"/>
        </w:rPr>
        <w:t>R4-231246</w:t>
      </w:r>
      <w:r>
        <w:rPr>
          <w:rFonts w:hint="eastAsia" w:ascii="Arial" w:hAnsi="Arial" w:cs="Arial"/>
          <w:b/>
          <w:color w:val="auto"/>
          <w:sz w:val="24"/>
          <w:szCs w:val="24"/>
          <w:lang w:val="en-US" w:eastAsia="zh-CN"/>
        </w:rPr>
        <w:t>4</w:t>
      </w:r>
    </w:p>
    <w:p>
      <w:pPr>
        <w:pStyle w:val="16"/>
        <w:keepNext/>
        <w:keepLines/>
        <w:pageBreakBefore w:val="0"/>
        <w:tabs>
          <w:tab w:val="right" w:pos="9781"/>
          <w:tab w:val="right" w:pos="13323"/>
          <w:tab w:val="clear" w:pos="4680"/>
          <w:tab w:val="clear" w:pos="9360"/>
        </w:tabs>
        <w:kinsoku/>
        <w:wordWrap/>
        <w:topLinePunct w:val="0"/>
        <w:bidi w:val="0"/>
        <w:spacing w:before="60" w:after="60"/>
        <w:outlineLvl w:val="0"/>
        <w:rPr>
          <w:rFonts w:hint="eastAsia" w:ascii="Arial" w:hAnsi="Arial" w:cs="Arial" w:eastAsiaTheme="minorEastAsia"/>
          <w:b/>
          <w:bCs/>
          <w:color w:val="auto"/>
          <w:sz w:val="24"/>
          <w:szCs w:val="24"/>
          <w:lang w:eastAsia="zh-CN"/>
        </w:rPr>
      </w:pPr>
      <w:r>
        <w:rPr>
          <w:rFonts w:ascii="Arial" w:hAnsi="Arial" w:eastAsia="宋体" w:cs="Arial"/>
          <w:b/>
          <w:color w:val="auto"/>
          <w:sz w:val="24"/>
          <w:szCs w:val="24"/>
          <w:lang w:eastAsia="zh-CN"/>
        </w:rPr>
        <w:t>Toulouse, France, August 21 – August 25, 2023</w:t>
      </w:r>
    </w:p>
    <w:p>
      <w:pPr>
        <w:pStyle w:val="16"/>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0"/>
          <w:szCs w:val="20"/>
          <w:highlight w:val="none"/>
          <w:lang w:val="en-US" w:eastAsia="zh-CN"/>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bookmarkStart w:id="2" w:name="OLE_LINK40"/>
      <w:r>
        <w:rPr>
          <w:rStyle w:val="61"/>
          <w:rFonts w:hint="eastAsia"/>
          <w:b/>
          <w:sz w:val="20"/>
          <w:szCs w:val="20"/>
          <w:highlight w:val="none"/>
          <w:lang w:val="en-US" w:eastAsia="zh-CN"/>
        </w:rPr>
        <w:t>O</w:t>
      </w:r>
      <w:r>
        <w:rPr>
          <w:rStyle w:val="61"/>
          <w:rFonts w:hint="eastAsia"/>
          <w:b/>
          <w:sz w:val="20"/>
          <w:szCs w:val="20"/>
          <w:highlight w:val="none"/>
          <w:lang w:val="pt-BR" w:eastAsia="zh-CN"/>
        </w:rPr>
        <w:t>n low</w:t>
      </w:r>
      <w:r>
        <w:rPr>
          <w:rStyle w:val="61"/>
          <w:rFonts w:hint="eastAsia"/>
          <w:b/>
          <w:sz w:val="20"/>
          <w:szCs w:val="20"/>
          <w:highlight w:val="none"/>
          <w:lang w:val="en-US" w:eastAsia="zh-CN"/>
        </w:rPr>
        <w:t>er</w:t>
      </w:r>
      <w:r>
        <w:rPr>
          <w:rStyle w:val="61"/>
          <w:rFonts w:hint="eastAsia"/>
          <w:b/>
          <w:sz w:val="20"/>
          <w:szCs w:val="20"/>
          <w:highlight w:val="none"/>
          <w:lang w:val="pt-BR" w:eastAsia="zh-CN"/>
        </w:rPr>
        <w:t xml:space="preserve"> MSD</w:t>
      </w:r>
      <w:r>
        <w:rPr>
          <w:rStyle w:val="61"/>
          <w:rFonts w:hint="eastAsia"/>
          <w:b/>
          <w:sz w:val="20"/>
          <w:szCs w:val="20"/>
          <w:highlight w:val="none"/>
          <w:lang w:val="en-US" w:eastAsia="zh-CN"/>
        </w:rPr>
        <w:t xml:space="preserve"> for inter-band CA/ENDC</w:t>
      </w:r>
      <w:bookmarkEnd w:id="2"/>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Style w:val="61"/>
          <w:rFonts w:hint="eastAsia"/>
          <w:b/>
          <w:sz w:val="20"/>
          <w:szCs w:val="20"/>
          <w:highlight w:val="none"/>
          <w:lang w:val="en-US" w:eastAsia="zh-CN"/>
        </w:rPr>
        <w:t xml:space="preserve">Source: </w:t>
      </w:r>
      <w:r>
        <w:rPr>
          <w:rStyle w:val="61"/>
          <w:rFonts w:hint="eastAsia"/>
          <w:b/>
          <w:sz w:val="20"/>
          <w:szCs w:val="20"/>
          <w:highlight w:val="none"/>
          <w:lang w:val="en-US" w:eastAsia="zh-CN"/>
        </w:rPr>
        <w:tab/>
      </w:r>
      <w:r>
        <w:rPr>
          <w:rStyle w:val="61"/>
          <w:rFonts w:hint="eastAsia"/>
          <w:b/>
          <w:sz w:val="20"/>
          <w:szCs w:val="20"/>
          <w:highlight w:val="none"/>
          <w:lang w:val="en-US" w:eastAsia="zh-CN"/>
        </w:rPr>
        <w:t>ZTE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Style w:val="61"/>
          <w:rFonts w:hint="eastAsia"/>
          <w:b/>
          <w:sz w:val="20"/>
          <w:szCs w:val="20"/>
          <w:highlight w:val="none"/>
          <w:lang w:val="pt-BR" w:eastAsia="zh-CN"/>
        </w:rPr>
        <w:t>Agenda item:</w:t>
      </w:r>
      <w:r>
        <w:rPr>
          <w:rStyle w:val="61"/>
          <w:rFonts w:hint="eastAsia"/>
          <w:b/>
          <w:sz w:val="20"/>
          <w:szCs w:val="20"/>
          <w:highlight w:val="none"/>
          <w:lang w:val="pt-BR" w:eastAsia="zh-CN"/>
        </w:rPr>
        <w:tab/>
      </w:r>
      <w:r>
        <w:rPr>
          <w:rStyle w:val="61"/>
          <w:rFonts w:hint="eastAsia"/>
          <w:b/>
          <w:sz w:val="20"/>
          <w:szCs w:val="20"/>
          <w:highlight w:val="none"/>
          <w:lang w:val="en-US" w:eastAsia="zh-CN"/>
        </w:rPr>
        <w:t>8.4.1.3.2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eastAsia"/>
          <w:b/>
          <w:sz w:val="20"/>
          <w:szCs w:val="20"/>
          <w:highlight w:val="none"/>
          <w:lang w:val="pt-BR" w:eastAsia="zh-CN"/>
        </w:rPr>
      </w:pPr>
      <w:r>
        <w:rPr>
          <w:rStyle w:val="61"/>
          <w:rFonts w:hint="eastAsia"/>
          <w:b/>
          <w:sz w:val="20"/>
          <w:szCs w:val="20"/>
          <w:highlight w:val="none"/>
          <w:lang w:val="pt-BR" w:eastAsia="zh-CN"/>
        </w:rPr>
        <w:t>Document for:</w:t>
      </w:r>
      <w:r>
        <w:rPr>
          <w:rStyle w:val="61"/>
          <w:rFonts w:hint="eastAsia"/>
          <w:b/>
          <w:sz w:val="20"/>
          <w:szCs w:val="20"/>
          <w:highlight w:val="none"/>
          <w:lang w:val="pt-BR" w:eastAsia="zh-CN"/>
        </w:rPr>
        <w:tab/>
      </w:r>
      <w:r>
        <w:rPr>
          <w:rStyle w:val="61"/>
          <w:rFonts w:hint="eastAsia"/>
          <w:b/>
          <w:sz w:val="20"/>
          <w:szCs w:val="20"/>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kinsoku/>
        <w:wordWrap/>
        <w:topLinePunct w:val="0"/>
        <w:bidi w:val="0"/>
        <w:rPr>
          <w:rFonts w:hint="default"/>
          <w:bCs/>
          <w:kern w:val="0"/>
          <w:sz w:val="20"/>
          <w:szCs w:val="20"/>
          <w:highlight w:val="none"/>
          <w:lang w:val="en-US" w:eastAsia="zh-CN"/>
        </w:rPr>
      </w:pPr>
      <w:bookmarkStart w:id="3" w:name="OLE_LINK25"/>
      <w:r>
        <w:rPr>
          <w:rFonts w:hint="eastAsia"/>
          <w:bCs/>
          <w:kern w:val="0"/>
          <w:sz w:val="20"/>
          <w:szCs w:val="20"/>
          <w:highlight w:val="none"/>
          <w:lang w:val="en-US" w:eastAsia="zh-CN"/>
        </w:rPr>
        <w:t>The lower MSD topic was extensive discussed in the previous RAN4 meetings. In this contribution, we continue to discussed some issues about the lower MSD issues based on the WF [1][2].</w:t>
      </w:r>
    </w:p>
    <w:bookmarkEnd w:id="3"/>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eastAsia" w:cs="Times New Roman"/>
          <w:b/>
          <w:kern w:val="2"/>
          <w:sz w:val="20"/>
          <w:szCs w:val="20"/>
          <w:highlight w:val="none"/>
          <w:u w:val="single"/>
          <w:lang w:val="en-US" w:eastAsia="zh-CN" w:bidi="ar-SA"/>
        </w:rPr>
      </w:pPr>
      <w:bookmarkStart w:id="4" w:name="OLE_LINK21"/>
      <w:bookmarkStart w:id="5" w:name="OLE_LINK71"/>
      <w:bookmarkStart w:id="6" w:name="OLE_LINK23"/>
      <w:bookmarkStart w:id="7" w:name="OLE_LINK66"/>
      <w:r>
        <w:rPr>
          <w:rFonts w:hint="eastAsia" w:cs="Times New Roman"/>
          <w:b/>
          <w:kern w:val="2"/>
          <w:sz w:val="20"/>
          <w:szCs w:val="20"/>
          <w:highlight w:val="none"/>
          <w:u w:val="single"/>
          <w:lang w:val="en-US" w:eastAsia="zh-CN" w:bidi="ar-SA"/>
        </w:rPr>
        <w:t>2.1 MSD thresholds</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1"/>
          <w:szCs w:val="20"/>
          <w:highlight w:val="none"/>
          <w:u w:val="none"/>
          <w:lang w:val="en-US" w:eastAsia="zh-CN" w:bidi="ar-SA"/>
        </w:rPr>
      </w:pPr>
      <w:r>
        <w:rPr>
          <w:rFonts w:hint="eastAsia" w:cs="Times New Roman"/>
          <w:b w:val="0"/>
          <w:bCs/>
          <w:kern w:val="2"/>
          <w:sz w:val="21"/>
          <w:szCs w:val="20"/>
          <w:highlight w:val="none"/>
          <w:u w:val="none"/>
          <w:lang w:val="en-US" w:eastAsia="zh-CN" w:bidi="ar-SA"/>
        </w:rPr>
        <w:t>T</w:t>
      </w:r>
      <w:r>
        <w:rPr>
          <w:rFonts w:hint="eastAsia" w:cs="Times New Roman"/>
          <w:b w:val="0"/>
          <w:bCs/>
          <w:kern w:val="2"/>
          <w:sz w:val="21"/>
          <w:szCs w:val="20"/>
          <w:u w:val="none"/>
          <w:lang w:val="en-US" w:eastAsia="zh-CN" w:bidi="ar-SA"/>
        </w:rPr>
        <w:t>h</w:t>
      </w:r>
      <w:r>
        <w:rPr>
          <w:rFonts w:hint="eastAsia" w:cs="Times New Roman"/>
          <w:b w:val="0"/>
          <w:bCs/>
          <w:kern w:val="2"/>
          <w:sz w:val="21"/>
          <w:szCs w:val="20"/>
          <w:highlight w:val="none"/>
          <w:u w:val="none"/>
          <w:lang w:val="en-US" w:eastAsia="zh-CN" w:bidi="ar-SA"/>
        </w:rPr>
        <w:t>e</w:t>
      </w:r>
      <w:r>
        <w:rPr>
          <w:rFonts w:hint="eastAsia" w:cs="Times New Roman"/>
          <w:b w:val="0"/>
          <w:bCs/>
          <w:kern w:val="2"/>
          <w:sz w:val="21"/>
          <w:szCs w:val="20"/>
          <w:u w:val="none"/>
          <w:lang w:val="en-US" w:eastAsia="zh-CN" w:bidi="ar-SA"/>
        </w:rPr>
        <w:t xml:space="preserve"> agreements in WF [2] are listed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numPr>
                <w:ilvl w:val="0"/>
                <w:numId w:val="8"/>
              </w:numPr>
              <w:kinsoku/>
              <w:wordWrap/>
              <w:overflowPunct w:val="0"/>
              <w:topLinePunct w:val="0"/>
              <w:autoSpaceDE w:val="0"/>
              <w:autoSpaceDN w:val="0"/>
              <w:bidi w:val="0"/>
              <w:adjustRightInd w:val="0"/>
              <w:spacing w:beforeLines="-2147483648" w:after="120" w:afterLines="50" w:line="240" w:lineRule="auto"/>
              <w:ind w:left="420" w:hanging="420"/>
              <w:jc w:val="left"/>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Candidate options:</w:t>
            </w:r>
          </w:p>
          <w:p>
            <w:pPr>
              <w:keepNext/>
              <w:keepLines/>
              <w:pageBreakBefore w:val="0"/>
              <w:numPr>
                <w:ilvl w:val="1"/>
                <w:numId w:val="9"/>
              </w:numPr>
              <w:kinsoku/>
              <w:wordWrap/>
              <w:overflowPunct w:val="0"/>
              <w:topLinePunct w:val="0"/>
              <w:autoSpaceDE w:val="0"/>
              <w:autoSpaceDN w:val="0"/>
              <w:bidi w:val="0"/>
              <w:adjustRightInd w:val="0"/>
              <w:spacing w:after="0"/>
              <w:ind w:left="1434" w:hanging="357"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 3-bit solution with maximum threshold around 20dB (Samsung, Meta, QC, HW, ZTE, MTK)</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2877"/>
              <w:gridCol w:w="1833"/>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Index</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Maximum allowed actual MSD</w:t>
                  </w:r>
                </w:p>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 xml:space="preserve"> (i.e. Thresholds)</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Lower MSD</w:t>
                  </w:r>
                </w:p>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 xml:space="preserve"> Capability classes</w:t>
                  </w:r>
                </w:p>
              </w:tc>
              <w:tc>
                <w:tcPr>
                  <w:tcW w:w="197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0</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0dB</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hint="eastAsia" w:ascii="Times New Roman" w:hAnsi="Times New Roman" w:eastAsia="宋体" w:cs="Times New Roman"/>
                      <w:kern w:val="0"/>
                      <w:sz w:val="20"/>
                      <w:lang w:val="en-US" w:eastAsia="en-US"/>
                    </w:rPr>
                    <w:t>Ⅰ</w:t>
                  </w:r>
                </w:p>
              </w:tc>
              <w:tc>
                <w:tcPr>
                  <w:tcW w:w="197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No degradation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1</w:t>
                  </w:r>
                </w:p>
              </w:tc>
              <w:tc>
                <w:tcPr>
                  <w:tcW w:w="0" w:type="auto"/>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3 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hint="eastAsia" w:ascii="Times New Roman" w:hAnsi="Times New Roman" w:eastAsia="宋体" w:cs="Times New Roman"/>
                      <w:kern w:val="0"/>
                      <w:sz w:val="20"/>
                      <w:lang w:val="en-US" w:eastAsia="en-US"/>
                    </w:rPr>
                    <w:t>Ⅱ</w:t>
                  </w:r>
                </w:p>
              </w:tc>
              <w:tc>
                <w:tcPr>
                  <w:tcW w:w="1978" w:type="dxa"/>
                  <w:tcBorders>
                    <w:top w:val="single" w:color="auto" w:sz="4" w:space="0"/>
                    <w:left w:val="single" w:color="auto" w:sz="4" w:space="0"/>
                    <w:bottom w:val="single" w:color="auto" w:sz="4" w:space="0"/>
                    <w:right w:val="single" w:color="auto" w:sz="4" w:space="0"/>
                  </w:tcBorders>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2</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6 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hint="eastAsia" w:ascii="Times New Roman" w:hAnsi="Times New Roman" w:eastAsia="宋体" w:cs="Times New Roman"/>
                      <w:kern w:val="0"/>
                      <w:sz w:val="20"/>
                      <w:lang w:val="en-US" w:eastAsia="en-US"/>
                    </w:rPr>
                    <w:t>Ⅲ</w:t>
                  </w:r>
                </w:p>
              </w:tc>
              <w:tc>
                <w:tcPr>
                  <w:tcW w:w="197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6dB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3</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9 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IV</w:t>
                  </w:r>
                </w:p>
              </w:tc>
              <w:tc>
                <w:tcPr>
                  <w:tcW w:w="197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4</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12 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hint="eastAsia" w:ascii="Times New Roman" w:hAnsi="Times New Roman" w:eastAsia="宋体" w:cs="Times New Roman"/>
                      <w:kern w:val="0"/>
                      <w:sz w:val="20"/>
                      <w:lang w:val="en-US" w:eastAsia="en-US"/>
                    </w:rPr>
                    <w:t>Ⅴ</w:t>
                  </w:r>
                </w:p>
              </w:tc>
              <w:tc>
                <w:tcPr>
                  <w:tcW w:w="197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12dB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5</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15 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Ⅵ</w:t>
                  </w:r>
                </w:p>
              </w:tc>
              <w:tc>
                <w:tcPr>
                  <w:tcW w:w="197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6</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18 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Ⅶ</w:t>
                  </w:r>
                </w:p>
              </w:tc>
              <w:tc>
                <w:tcPr>
                  <w:tcW w:w="197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18dB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61"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7</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21dB</w:t>
                  </w:r>
                </w:p>
              </w:tc>
              <w:tc>
                <w:tcPr>
                  <w:tcW w:w="0" w:type="auto"/>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Ⅷ</w:t>
                  </w:r>
                </w:p>
              </w:tc>
              <w:tc>
                <w:tcPr>
                  <w:tcW w:w="1978" w:type="dxa"/>
                  <w:tcBorders>
                    <w:top w:val="single" w:color="auto" w:sz="4" w:space="0"/>
                    <w:left w:val="single" w:color="auto" w:sz="4" w:space="0"/>
                    <w:bottom w:val="single" w:color="auto" w:sz="4" w:space="0"/>
                    <w:right w:val="single" w:color="auto" w:sz="4" w:space="0"/>
                  </w:tcBorders>
                  <w:vAlign w:val="center"/>
                </w:tcPr>
                <w:p>
                  <w:pPr>
                    <w:keepNext/>
                    <w:keepLines/>
                    <w:pageBreakBefore w:val="0"/>
                    <w:kinsoku/>
                    <w:wordWrap/>
                    <w:topLinePunct w:val="0"/>
                    <w:bidi w:val="0"/>
                    <w:snapToGrid w:val="0"/>
                    <w:spacing w:beforeLines="-2147483648" w:after="0" w:afterLines="-2147483648" w:line="240" w:lineRule="auto"/>
                    <w:jc w:val="center"/>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Actual MSD ≤ 21dB</w:t>
                  </w:r>
                </w:p>
              </w:tc>
            </w:tr>
          </w:tbl>
          <w:p>
            <w:pPr>
              <w:keepNext/>
              <w:keepLines/>
              <w:pageBreakBefore w:val="0"/>
              <w:numPr>
                <w:ilvl w:val="1"/>
                <w:numId w:val="9"/>
              </w:numPr>
              <w:kinsoku/>
              <w:wordWrap/>
              <w:overflowPunct w:val="0"/>
              <w:topLinePunct w:val="0"/>
              <w:autoSpaceDE w:val="0"/>
              <w:autoSpaceDN w:val="0"/>
              <w:bidi w:val="0"/>
              <w:adjustRightInd w:val="0"/>
              <w:spacing w:after="0"/>
              <w:ind w:left="1434" w:hanging="357"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2: </w:t>
            </w:r>
            <w:r>
              <w:rPr>
                <w:rFonts w:hint="eastAsia" w:ascii="Times New Roman" w:hAnsi="Times New Roman" w:eastAsia="宋体" w:cs="Times New Roman"/>
                <w:szCs w:val="24"/>
                <w:lang w:val="en-GB" w:eastAsia="zh-CN" w:bidi="ar-SA"/>
              </w:rPr>
              <w:t>Others</w:t>
            </w:r>
          </w:p>
          <w:p>
            <w:pPr>
              <w:keepNext/>
              <w:keepLines/>
              <w:pageBreakBefore w:val="0"/>
              <w:widowControl w:val="0"/>
              <w:tabs>
                <w:tab w:val="left" w:pos="484"/>
                <w:tab w:val="left" w:pos="709"/>
                <w:tab w:val="left" w:pos="1701"/>
              </w:tabs>
              <w:kinsoku/>
              <w:wordWrap/>
              <w:overflowPunct w:val="0"/>
              <w:topLinePunct w:val="0"/>
              <w:autoSpaceDE w:val="0"/>
              <w:autoSpaceDN w:val="0"/>
              <w:bidi w:val="0"/>
              <w:adjustRightInd w:val="0"/>
              <w:snapToGrid w:val="0"/>
              <w:spacing w:beforeLines="-2147483648" w:after="100" w:afterLines="-2147483648" w:line="240" w:lineRule="auto"/>
              <w:jc w:val="both"/>
              <w:textAlignment w:val="baseline"/>
              <w:rPr>
                <w:rFonts w:ascii="Times New Roman" w:hAnsi="Times New Roman" w:eastAsia="宋体" w:cs="Times New Roman"/>
                <w:kern w:val="0"/>
                <w:sz w:val="20"/>
                <w:szCs w:val="24"/>
                <w:lang w:val="en-GB" w:eastAsia="zh-CN"/>
              </w:rPr>
            </w:pPr>
          </w:p>
          <w:p>
            <w:pPr>
              <w:keepNext/>
              <w:keepLines/>
              <w:pageBreakBefore w:val="0"/>
              <w:numPr>
                <w:ilvl w:val="0"/>
                <w:numId w:val="8"/>
              </w:numPr>
              <w:kinsoku/>
              <w:wordWrap/>
              <w:overflowPunct w:val="0"/>
              <w:topLinePunct w:val="0"/>
              <w:autoSpaceDE w:val="0"/>
              <w:autoSpaceDN w:val="0"/>
              <w:bidi w:val="0"/>
              <w:adjustRightInd w:val="0"/>
              <w:spacing w:beforeLines="-2147483648" w:after="120" w:afterLines="50" w:line="240" w:lineRule="auto"/>
              <w:ind w:left="420" w:hanging="420"/>
              <w:jc w:val="left"/>
              <w:textAlignment w:val="baseline"/>
              <w:rPr>
                <w:rFonts w:ascii="Times New Roman" w:hAnsi="Times New Roman" w:eastAsia="宋体" w:cs="Times New Roman"/>
                <w:kern w:val="0"/>
                <w:sz w:val="20"/>
                <w:highlight w:val="green"/>
                <w:lang w:val="en-GB" w:eastAsia="zh-CN"/>
              </w:rPr>
            </w:pPr>
            <w:r>
              <w:rPr>
                <w:rFonts w:hint="eastAsia" w:ascii="Times New Roman" w:hAnsi="Times New Roman" w:eastAsia="宋体" w:cs="Times New Roman"/>
                <w:kern w:val="0"/>
                <w:sz w:val="20"/>
                <w:highlight w:val="green"/>
                <w:lang w:val="en-GB" w:eastAsia="zh-CN"/>
              </w:rPr>
              <w:t>Agreement</w:t>
            </w:r>
            <w:r>
              <w:rPr>
                <w:rFonts w:ascii="Times New Roman" w:hAnsi="Times New Roman" w:eastAsia="宋体" w:cs="Times New Roman"/>
                <w:kern w:val="0"/>
                <w:sz w:val="20"/>
                <w:highlight w:val="green"/>
                <w:lang w:val="en-GB" w:eastAsia="zh-CN"/>
              </w:rPr>
              <w:t xml:space="preserve"> on Tuesday online session </w:t>
            </w:r>
          </w:p>
          <w:p>
            <w:pPr>
              <w:keepNext/>
              <w:keepLines/>
              <w:pageBreakBefore w:val="0"/>
              <w:numPr>
                <w:ilvl w:val="1"/>
                <w:numId w:val="9"/>
              </w:numPr>
              <w:kinsoku/>
              <w:wordWrap/>
              <w:overflowPunct w:val="0"/>
              <w:topLinePunct w:val="0"/>
              <w:autoSpaceDE w:val="0"/>
              <w:autoSpaceDN w:val="0"/>
              <w:bidi w:val="0"/>
              <w:adjustRightInd w:val="0"/>
              <w:spacing w:after="0"/>
              <w:ind w:left="1434" w:hanging="357" w:firstLineChars="0"/>
              <w:jc w:val="both"/>
              <w:textAlignment w:val="baseline"/>
              <w:rPr>
                <w:rFonts w:ascii="Times New Roman" w:hAnsi="Times New Roman" w:eastAsia="宋体" w:cs="Times New Roman"/>
                <w:highlight w:val="green"/>
                <w:lang w:val="en-US" w:eastAsia="zh-CN" w:bidi="ar-SA"/>
              </w:rPr>
            </w:pPr>
            <w:r>
              <w:rPr>
                <w:rFonts w:ascii="Times New Roman" w:hAnsi="Times New Roman" w:eastAsia="宋体" w:cs="Times New Roman"/>
                <w:highlight w:val="green"/>
                <w:lang w:val="en-GB" w:eastAsia="en-US" w:bidi="ar-SA"/>
              </w:rPr>
              <w:t>The maximum threshold is around 20dB</w:t>
            </w:r>
          </w:p>
          <w:p>
            <w:pPr>
              <w:keepNext/>
              <w:keepLines/>
              <w:pageBreakBefore w:val="0"/>
              <w:numPr>
                <w:ilvl w:val="2"/>
                <w:numId w:val="9"/>
              </w:numPr>
              <w:kinsoku/>
              <w:wordWrap/>
              <w:overflowPunct w:val="0"/>
              <w:topLinePunct w:val="0"/>
              <w:autoSpaceDE w:val="0"/>
              <w:autoSpaceDN w:val="0"/>
              <w:bidi w:val="0"/>
              <w:adjustRightInd w:val="0"/>
              <w:spacing w:after="0"/>
              <w:ind w:left="2376" w:hanging="360" w:firstLineChars="0"/>
              <w:jc w:val="both"/>
              <w:textAlignment w:val="baseline"/>
              <w:rPr>
                <w:rFonts w:ascii="Times New Roman" w:hAnsi="Times New Roman" w:eastAsia="宋体" w:cs="Times New Roman"/>
                <w:highlight w:val="green"/>
                <w:lang w:val="en-GB" w:eastAsia="en-US" w:bidi="ar-SA"/>
              </w:rPr>
            </w:pPr>
            <w:r>
              <w:rPr>
                <w:rFonts w:ascii="Times New Roman" w:hAnsi="Times New Roman" w:eastAsia="宋体" w:cs="Times New Roman"/>
                <w:highlight w:val="green"/>
                <w:lang w:val="en-GB" w:eastAsia="en-US" w:bidi="ar-SA"/>
              </w:rPr>
              <w:t>FFS on the concrete values for thresholds</w:t>
            </w:r>
          </w:p>
          <w:p>
            <w:pPr>
              <w:keepNext/>
              <w:keepLines/>
              <w:pageBreakBefore w:val="0"/>
              <w:numPr>
                <w:ilvl w:val="2"/>
                <w:numId w:val="9"/>
              </w:numPr>
              <w:kinsoku/>
              <w:wordWrap/>
              <w:overflowPunct w:val="0"/>
              <w:topLinePunct w:val="0"/>
              <w:autoSpaceDE w:val="0"/>
              <w:autoSpaceDN w:val="0"/>
              <w:bidi w:val="0"/>
              <w:adjustRightInd w:val="0"/>
              <w:spacing w:after="0"/>
              <w:ind w:left="2376" w:hanging="360" w:firstLineChars="0"/>
              <w:jc w:val="both"/>
              <w:textAlignment w:val="baseline"/>
              <w:rPr>
                <w:rFonts w:hint="eastAsia" w:cs="Times New Roman"/>
                <w:bCs/>
                <w:vertAlign w:val="baseline"/>
                <w:lang w:val="en-US" w:eastAsia="zh-CN" w:bidi="ar-SA"/>
              </w:rPr>
            </w:pPr>
            <w:r>
              <w:rPr>
                <w:rFonts w:ascii="Times New Roman" w:hAnsi="Times New Roman" w:eastAsia="宋体" w:cs="Times New Roman"/>
                <w:highlight w:val="green"/>
                <w:lang w:val="en-GB" w:eastAsia="en-US" w:bidi="ar-SA"/>
              </w:rPr>
              <w:t>FFS on whether 2 or 3 bits will be used for threshold range.</w:t>
            </w:r>
          </w:p>
        </w:tc>
      </w:tr>
    </w:tbl>
    <w:p>
      <w:pPr>
        <w:keepNext/>
        <w:keepLines/>
        <w:pageBreakBefore w:val="0"/>
        <w:widowControl w:val="0"/>
        <w:kinsoku/>
        <w:wordWrap/>
        <w:topLinePunct w:val="0"/>
        <w:bidi w:val="0"/>
        <w:spacing w:before="120" w:after="120" w:line="240" w:lineRule="auto"/>
        <w:rPr>
          <w:rFonts w:hint="default" w:cs="Times New Roman"/>
          <w:bCs/>
          <w:sz w:val="20"/>
          <w:lang w:val="en-US" w:eastAsia="zh-CN" w:bidi="ar-SA"/>
        </w:rPr>
      </w:pPr>
      <w:r>
        <w:rPr>
          <w:rFonts w:hint="eastAsia" w:cs="Times New Roman"/>
          <w:bCs/>
          <w:sz w:val="20"/>
          <w:lang w:val="en-US" w:eastAsia="zh-CN" w:bidi="ar-SA"/>
        </w:rPr>
        <w:t xml:space="preserve">As we proposed in [3], </w:t>
      </w:r>
      <w:r>
        <w:rPr>
          <w:rFonts w:hint="eastAsia" w:cs="Times New Roman"/>
          <w:b w:val="0"/>
          <w:bCs/>
          <w:i w:val="0"/>
          <w:iCs w:val="0"/>
          <w:sz w:val="20"/>
          <w:szCs w:val="20"/>
          <w:lang w:val="en-US" w:eastAsia="zh-CN" w:bidi="ar-SA"/>
        </w:rPr>
        <w:t xml:space="preserve">0~20dB MSD thresholds range with small granularity such as [1, 2, 3]dB should be considered, which is similar as the ranges and </w:t>
      </w:r>
      <w:r>
        <w:rPr>
          <w:rFonts w:hint="eastAsia" w:cs="Times New Roman"/>
          <w:bCs/>
          <w:sz w:val="20"/>
          <w:lang w:val="en-US" w:eastAsia="zh-CN" w:bidi="ar-SA"/>
        </w:rPr>
        <w:t>granularity as listed in the above. So the option 1 is fine to us.</w:t>
      </w:r>
      <w:r>
        <w:rPr>
          <w:rFonts w:hint="eastAsia" w:cs="Times New Roman"/>
          <w:b w:val="0"/>
          <w:bCs/>
          <w:i w:val="0"/>
          <w:iCs w:val="0"/>
          <w:sz w:val="20"/>
          <w:szCs w:val="20"/>
          <w:lang w:val="en-US" w:eastAsia="zh-CN" w:bidi="ar-SA"/>
        </w:rPr>
        <w:t xml:space="preserve"> </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kern w:val="2"/>
          <w:sz w:val="20"/>
          <w:szCs w:val="20"/>
          <w:highlight w:val="none"/>
          <w:u w:val="single"/>
          <w:lang w:val="en-US" w:eastAsia="zh-CN" w:bidi="ar-SA"/>
        </w:rPr>
      </w:pPr>
      <w:bookmarkStart w:id="8" w:name="OLE_LINK42"/>
      <w:r>
        <w:rPr>
          <w:rFonts w:hint="eastAsia" w:cs="Times New Roman"/>
          <w:b/>
          <w:bCs w:val="0"/>
          <w:i/>
          <w:iCs/>
          <w:sz w:val="20"/>
          <w:szCs w:val="20"/>
          <w:lang w:val="en-US" w:eastAsia="zh-CN" w:bidi="ar-SA"/>
        </w:rPr>
        <w:t>Proposal 1. Option 1 in the WF can be approved.</w:t>
      </w:r>
    </w:p>
    <w:bookmarkEnd w:id="8"/>
    <w:p>
      <w:pPr>
        <w:keepNext/>
        <w:keepLines/>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outlineLvl w:val="1"/>
        <w:rPr>
          <w:rFonts w:hint="default" w:cs="Times New Roman"/>
          <w:b w:val="0"/>
          <w:bCs/>
          <w:kern w:val="2"/>
          <w:sz w:val="20"/>
          <w:szCs w:val="20"/>
          <w:highlight w:val="none"/>
          <w:u w:val="none"/>
          <w:lang w:val="en-US" w:eastAsia="zh-CN" w:bidi="ar-SA"/>
        </w:rPr>
      </w:pPr>
      <w:r>
        <w:rPr>
          <w:rFonts w:hint="eastAsia" w:cs="Times New Roman"/>
          <w:b/>
          <w:kern w:val="2"/>
          <w:sz w:val="20"/>
          <w:szCs w:val="20"/>
          <w:highlight w:val="none"/>
          <w:u w:val="single"/>
          <w:lang w:val="en-US" w:eastAsia="zh-CN" w:bidi="ar-SA"/>
        </w:rPr>
        <w:t>2.2 Conditions to indicate the lower MSD capability threshold(s)</w:t>
      </w:r>
    </w:p>
    <w:bookmarkEnd w:id="4"/>
    <w:p>
      <w:pPr>
        <w:keepNext/>
        <w:keepLines/>
        <w:pageBreakBefore w:val="0"/>
        <w:widowControl w:val="0"/>
        <w:kinsoku/>
        <w:wordWrap/>
        <w:topLinePunct w:val="0"/>
        <w:bidi w:val="0"/>
        <w:spacing w:before="120" w:after="120" w:line="240" w:lineRule="auto"/>
        <w:rPr>
          <w:rFonts w:hint="eastAsia" w:eastAsia="等线"/>
          <w:sz w:val="20"/>
          <w:szCs w:val="20"/>
          <w:highlight w:val="none"/>
          <w:lang w:val="en-US" w:eastAsia="zh-CN"/>
        </w:rPr>
      </w:pPr>
      <w:r>
        <w:rPr>
          <w:rFonts w:hint="eastAsia" w:eastAsia="等线"/>
          <w:sz w:val="20"/>
          <w:szCs w:val="20"/>
          <w:highlight w:val="none"/>
          <w:lang w:val="en-US" w:eastAsia="zh-CN"/>
        </w:rPr>
        <w:t xml:space="preserve">In </w:t>
      </w:r>
      <w:bookmarkStart w:id="9" w:name="OLE_LINK49"/>
      <w:r>
        <w:rPr>
          <w:rFonts w:hint="eastAsia" w:eastAsia="等线"/>
          <w:sz w:val="20"/>
          <w:szCs w:val="20"/>
          <w:highlight w:val="none"/>
          <w:lang w:val="en-US" w:eastAsia="zh-CN"/>
        </w:rPr>
        <w:t>RAN4 #106 meeting</w:t>
      </w:r>
      <w:bookmarkEnd w:id="9"/>
      <w:r>
        <w:rPr>
          <w:rFonts w:hint="eastAsia" w:eastAsia="等线"/>
          <w:sz w:val="20"/>
          <w:szCs w:val="20"/>
          <w:highlight w:val="none"/>
          <w:lang w:val="en-US" w:eastAsia="zh-CN"/>
        </w:rPr>
        <w:t xml:space="preserve">, it was already agreed that UE could </w:t>
      </w:r>
      <w:r>
        <w:rPr>
          <w:rFonts w:hint="eastAsia" w:ascii="Times New Roman" w:hAnsi="Times New Roman" w:eastAsia="等线" w:cs="Times New Roman"/>
          <w:sz w:val="20"/>
          <w:szCs w:val="20"/>
          <w:highlight w:val="none"/>
          <w:lang w:val="en-US" w:eastAsia="zh-CN" w:bidi="ar-SA"/>
        </w:rPr>
        <w:t>indicate Lower MSD capability for a band combination as long as one kind of MSD from one victim band is improved</w:t>
      </w:r>
      <w:r>
        <w:rPr>
          <w:rFonts w:hint="eastAsia" w:eastAsia="等线" w:cs="Times New Roman"/>
          <w:sz w:val="20"/>
          <w:szCs w:val="20"/>
          <w:highlight w:val="none"/>
          <w:lang w:val="en-US" w:eastAsia="zh-CN" w:bidi="ar-SA"/>
        </w:rPr>
        <w:t xml:space="preserve">. However, it was overturned in </w:t>
      </w:r>
      <w:r>
        <w:rPr>
          <w:rFonts w:hint="eastAsia" w:eastAsia="等线"/>
          <w:sz w:val="20"/>
          <w:szCs w:val="20"/>
          <w:highlight w:val="none"/>
          <w:lang w:val="en-US" w:eastAsia="zh-CN"/>
        </w:rPr>
        <w:t>RAN4 #106bis meeting, instead new agreements were achieved and continue discussing in RAN #107 meeting, which were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numPr>
                <w:ilvl w:val="0"/>
                <w:numId w:val="0"/>
              </w:numPr>
              <w:pBdr>
                <w:top w:val="none" w:color="auto" w:sz="0" w:space="0"/>
              </w:pBdr>
              <w:tabs>
                <w:tab w:val="left" w:pos="432"/>
              </w:tabs>
              <w:kinsoku/>
              <w:wordWrap/>
              <w:overflowPunct w:val="0"/>
              <w:topLinePunct w:val="0"/>
              <w:autoSpaceDE w:val="0"/>
              <w:autoSpaceDN w:val="0"/>
              <w:bidi w:val="0"/>
              <w:adjustRightInd w:val="0"/>
              <w:spacing w:before="120" w:after="180"/>
              <w:textAlignment w:val="baseline"/>
              <w:outlineLvl w:val="2"/>
              <w:rPr>
                <w:rFonts w:ascii="Arial" w:hAnsi="Arial" w:eastAsia="宋体" w:cs="Times New Roman"/>
                <w:sz w:val="24"/>
                <w:szCs w:val="24"/>
                <w:lang w:val="en-GB" w:eastAsia="en-US" w:bidi="ar-SA"/>
              </w:rPr>
            </w:pPr>
            <w:r>
              <w:rPr>
                <w:rFonts w:ascii="Arial" w:hAnsi="Arial" w:eastAsia="宋体" w:cs="Times New Roman"/>
                <w:sz w:val="24"/>
                <w:szCs w:val="24"/>
                <w:lang w:val="en-GB" w:eastAsia="en-US" w:bidi="ar-SA"/>
              </w:rPr>
              <w:t>Sub-topic 1-1</w:t>
            </w:r>
            <w:r>
              <w:rPr>
                <w:rFonts w:hint="eastAsia" w:ascii="Arial" w:hAnsi="Arial" w:eastAsia="宋体" w:cs="Times New Roman"/>
                <w:sz w:val="24"/>
                <w:szCs w:val="24"/>
                <w:lang w:val="en-GB" w:eastAsia="en-US" w:bidi="ar-SA"/>
              </w:rPr>
              <w:t xml:space="preserve">: </w:t>
            </w:r>
            <w:r>
              <w:rPr>
                <w:rFonts w:ascii="Arial" w:hAnsi="Arial" w:eastAsia="宋体" w:cs="Times New Roman"/>
                <w:sz w:val="24"/>
                <w:szCs w:val="24"/>
                <w:lang w:val="en-GB" w:eastAsia="en-US" w:bidi="ar-SA"/>
              </w:rPr>
              <w:t>Conditions to indicate the lower MSD capability</w:t>
            </w:r>
          </w:p>
          <w:p>
            <w:pPr>
              <w:keepNext/>
              <w:keepLines/>
              <w:pageBreakBefore w:val="0"/>
              <w:numPr>
                <w:ilvl w:val="0"/>
                <w:numId w:val="8"/>
              </w:numPr>
              <w:kinsoku/>
              <w:wordWrap/>
              <w:overflowPunct w:val="0"/>
              <w:topLinePunct w:val="0"/>
              <w:autoSpaceDE w:val="0"/>
              <w:autoSpaceDN w:val="0"/>
              <w:bidi w:val="0"/>
              <w:adjustRightInd w:val="0"/>
              <w:spacing w:beforeLines="-2147483648" w:after="120" w:afterLines="50" w:line="240" w:lineRule="auto"/>
              <w:ind w:left="420" w:hanging="420"/>
              <w:jc w:val="left"/>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C</w:t>
            </w:r>
            <w:r>
              <w:rPr>
                <w:rFonts w:ascii="Times New Roman" w:hAnsi="Times New Roman" w:eastAsia="宋体" w:cs="Times New Roman"/>
                <w:kern w:val="0"/>
                <w:sz w:val="20"/>
                <w:lang w:val="en-GB" w:eastAsia="zh-CN"/>
              </w:rPr>
              <w:t>andidate options</w:t>
            </w:r>
          </w:p>
          <w:p>
            <w:pPr>
              <w:keepNext/>
              <w:keepLines/>
              <w:pageBreakBefore w:val="0"/>
              <w:numPr>
                <w:ilvl w:val="1"/>
                <w:numId w:val="9"/>
              </w:numPr>
              <w:kinsoku/>
              <w:wordWrap/>
              <w:overflowPunct w:val="0"/>
              <w:topLinePunct w:val="0"/>
              <w:autoSpaceDE w:val="0"/>
              <w:autoSpaceDN w:val="0"/>
              <w:bidi w:val="0"/>
              <w:adjustRightInd w:val="0"/>
              <w:spacing w:after="120"/>
              <w:ind w:left="1134" w:leftChars="540" w:firstLine="420"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 xml:space="preserve">Option 1: </w:t>
            </w:r>
            <w:r>
              <w:rPr>
                <w:rFonts w:ascii="Times New Roman" w:hAnsi="Times New Roman" w:eastAsia="Yu Mincho" w:cs="Times New Roman"/>
                <w:lang w:val="en-GB" w:eastAsia="en-US" w:bidi="ar-SA"/>
              </w:rPr>
              <w:t xml:space="preserve">For the purpose of MSD improvement, if the minimum requirement for a given REFSENS exception case falls into the interval of MSD </w:t>
            </w:r>
            <w:r>
              <w:rPr>
                <w:rFonts w:hint="eastAsia" w:ascii="Times New Roman" w:hAnsi="Times New Roman" w:eastAsia="Yu Mincho" w:cs="Times New Roman"/>
                <w:lang w:val="en-US" w:eastAsia="en-US" w:bidi="ar-SA"/>
              </w:rPr>
              <w:t>≤</w:t>
            </w:r>
            <w:r>
              <w:rPr>
                <w:rFonts w:ascii="Times New Roman" w:hAnsi="Times New Roman" w:eastAsia="Yu Mincho" w:cs="Times New Roman"/>
                <w:lang w:val="en-US" w:eastAsia="en-US" w:bidi="ar-SA"/>
              </w:rPr>
              <w:t xml:space="preserve"> Th</w:t>
            </w:r>
            <w:r>
              <w:rPr>
                <w:rFonts w:ascii="Times New Roman" w:hAnsi="Times New Roman" w:eastAsia="Yu Mincho" w:cs="Times New Roman"/>
                <w:vertAlign w:val="subscript"/>
                <w:lang w:val="en-US" w:eastAsia="en-US" w:bidi="ar-SA"/>
              </w:rPr>
              <w:t>i</w:t>
            </w:r>
            <w:r>
              <w:rPr>
                <w:rFonts w:ascii="Times New Roman" w:hAnsi="Times New Roman" w:eastAsia="Yu Mincho" w:cs="Times New Roman"/>
                <w:lang w:val="en-US" w:eastAsia="en-US" w:bidi="ar-SA"/>
              </w:rPr>
              <w:t xml:space="preserve"> dB, the actual MSD should be at least one-level lower (i.e., actual </w:t>
            </w:r>
            <w:r>
              <w:rPr>
                <w:rFonts w:ascii="Times New Roman" w:hAnsi="Times New Roman" w:eastAsia="Yu Mincho" w:cs="Times New Roman"/>
                <w:sz w:val="21"/>
                <w:lang w:val="en-GB" w:eastAsia="en-US" w:bidi="ar-SA"/>
              </w:rPr>
              <w:t xml:space="preserve">MSD </w:t>
            </w:r>
            <w:r>
              <w:rPr>
                <w:rFonts w:hint="eastAsia" w:ascii="Times New Roman" w:hAnsi="Times New Roman" w:eastAsia="Yu Mincho" w:cs="Times New Roman"/>
                <w:lang w:val="en-US" w:eastAsia="en-US" w:bidi="ar-SA"/>
              </w:rPr>
              <w:t>≤</w:t>
            </w:r>
            <w:r>
              <w:rPr>
                <w:rFonts w:ascii="Times New Roman" w:hAnsi="Times New Roman" w:eastAsia="Yu Mincho" w:cs="Times New Roman"/>
                <w:lang w:val="en-US" w:eastAsia="en-US" w:bidi="ar-SA"/>
              </w:rPr>
              <w:t xml:space="preserve"> Th</w:t>
            </w:r>
            <w:r>
              <w:rPr>
                <w:rFonts w:ascii="Times New Roman" w:hAnsi="Times New Roman" w:eastAsia="Yu Mincho" w:cs="Times New Roman"/>
                <w:vertAlign w:val="subscript"/>
                <w:lang w:val="en-US" w:eastAsia="en-US" w:bidi="ar-SA"/>
              </w:rPr>
              <w:t>i-1</w:t>
            </w:r>
            <w:r>
              <w:rPr>
                <w:rFonts w:ascii="Times New Roman" w:hAnsi="Times New Roman" w:eastAsia="Yu Mincho" w:cs="Times New Roman"/>
                <w:lang w:val="en-US" w:eastAsia="en-US" w:bidi="ar-SA"/>
              </w:rPr>
              <w:t xml:space="preserve"> dB) in order for the UE to report the low-MSD capability. If the actual MSD is larger than the maximum threshold Th</w:t>
            </w:r>
            <w:r>
              <w:rPr>
                <w:rFonts w:ascii="Times New Roman" w:hAnsi="Times New Roman" w:eastAsia="Yu Mincho" w:cs="Times New Roman"/>
                <w:vertAlign w:val="subscript"/>
                <w:lang w:val="en-US" w:eastAsia="en-US" w:bidi="ar-SA"/>
              </w:rPr>
              <w:t>M-1</w:t>
            </w:r>
            <w:r>
              <w:rPr>
                <w:rFonts w:ascii="Times New Roman" w:hAnsi="Times New Roman" w:eastAsia="Yu Mincho" w:cs="Times New Roman"/>
                <w:lang w:val="en-US" w:eastAsia="en-US" w:bidi="ar-SA"/>
              </w:rPr>
              <w:t xml:space="preserve"> (i.e. out of range), the UE cannot report low-MSD capability for this REFSENS exception case. If UE reports the lower MSD capability, the reported MSD value should be improved at least by TBD dB against a specified MSD (Samsung, HW)</w:t>
            </w:r>
          </w:p>
          <w:p>
            <w:pPr>
              <w:keepNext/>
              <w:keepLines/>
              <w:pageBreakBefore w:val="0"/>
              <w:numPr>
                <w:ilvl w:val="2"/>
                <w:numId w:val="9"/>
              </w:numPr>
              <w:kinsoku/>
              <w:wordWrap/>
              <w:overflowPunct w:val="0"/>
              <w:topLinePunct w:val="0"/>
              <w:autoSpaceDE w:val="0"/>
              <w:autoSpaceDN w:val="0"/>
              <w:bidi w:val="0"/>
              <w:adjustRightInd w:val="0"/>
              <w:spacing w:after="120"/>
              <w:ind w:leftChars="1008" w:firstLine="420"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1a: On top of option 1, some clarification of conditions to be reflected in the spec (Samsung)</w:t>
            </w:r>
          </w:p>
          <w:tbl>
            <w:tblPr>
              <w:tblStyle w:val="24"/>
              <w:tblW w:w="0" w:type="auto"/>
              <w:tblInd w:w="24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Yu Mincho" w:cs="Times New Roman"/>
                      <w:b/>
                      <w:kern w:val="0"/>
                      <w:sz w:val="20"/>
                      <w:lang w:val="en-GB" w:eastAsia="en-US"/>
                    </w:rPr>
                  </w:pPr>
                  <w:r>
                    <w:rPr>
                      <w:rFonts w:ascii="Times New Roman" w:hAnsi="Times New Roman" w:eastAsia="宋体" w:cs="Times New Roman"/>
                      <w:b/>
                      <w:kern w:val="0"/>
                      <w:sz w:val="20"/>
                      <w:lang w:val="en-GB" w:eastAsia="en-US"/>
                    </w:rPr>
                    <w:t>Specified MSD</w:t>
                  </w:r>
                </w:p>
              </w:tc>
              <w:tc>
                <w:tcPr>
                  <w:tcW w:w="396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b/>
                      <w:kern w:val="0"/>
                      <w:sz w:val="20"/>
                      <w:lang w:val="en-GB" w:eastAsia="en-US"/>
                    </w:rPr>
                  </w:pPr>
                  <w:r>
                    <w:rPr>
                      <w:rFonts w:ascii="Times New Roman" w:hAnsi="Times New Roman" w:eastAsia="宋体" w:cs="Times New Roman"/>
                      <w:b/>
                      <w:kern w:val="0"/>
                      <w:sz w:val="20"/>
                      <w:lang w:val="en-GB" w:eastAsia="en-US"/>
                    </w:rPr>
                    <w:t>Condition to report lower MSD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kern w:val="0"/>
                      <w:sz w:val="20"/>
                      <w:lang w:val="en-GB" w:eastAsia="en-US"/>
                    </w:rPr>
                  </w:pPr>
                  <w:r>
                    <w:rPr>
                      <w:rFonts w:hint="eastAsia" w:ascii="Times New Roman" w:hAnsi="Times New Roman" w:eastAsia="宋体" w:cs="Times New Roman"/>
                      <w:kern w:val="0"/>
                      <w:sz w:val="20"/>
                      <w:lang w:val="en-US" w:eastAsia="en-US"/>
                    </w:rPr>
                    <w:t>＞</w:t>
                  </w:r>
                  <w:r>
                    <w:rPr>
                      <w:rFonts w:ascii="Times New Roman" w:hAnsi="Times New Roman" w:eastAsia="宋体" w:cs="Times New Roman"/>
                      <w:kern w:val="0"/>
                      <w:sz w:val="20"/>
                      <w:lang w:val="en-GB" w:eastAsia="en-US"/>
                    </w:rPr>
                    <w:t>The maximum lower MSD threshold</w:t>
                  </w:r>
                </w:p>
              </w:tc>
              <w:tc>
                <w:tcPr>
                  <w:tcW w:w="3969"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0"/>
                      <w:numId w:val="10"/>
                    </w:numPr>
                    <w:kinsoku/>
                    <w:wordWrap/>
                    <w:overflowPunct w:val="0"/>
                    <w:topLinePunct w:val="0"/>
                    <w:autoSpaceDE w:val="0"/>
                    <w:autoSpaceDN w:val="0"/>
                    <w:bidi w:val="0"/>
                    <w:adjustRightInd w:val="0"/>
                    <w:snapToGrid w:val="0"/>
                    <w:spacing w:after="0"/>
                    <w:ind w:left="360" w:hanging="360" w:firstLineChars="0"/>
                    <w:jc w:val="both"/>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The actual MSD should be at least less than the maximum lower MSD threshold</w:t>
                  </w:r>
                </w:p>
                <w:p>
                  <w:pPr>
                    <w:keepNext/>
                    <w:keepLines/>
                    <w:pageBreakBefore w:val="0"/>
                    <w:widowControl w:val="0"/>
                    <w:numPr>
                      <w:ilvl w:val="0"/>
                      <w:numId w:val="10"/>
                    </w:numPr>
                    <w:kinsoku/>
                    <w:wordWrap/>
                    <w:overflowPunct w:val="0"/>
                    <w:topLinePunct w:val="0"/>
                    <w:autoSpaceDE w:val="0"/>
                    <w:autoSpaceDN w:val="0"/>
                    <w:bidi w:val="0"/>
                    <w:adjustRightInd w:val="0"/>
                    <w:snapToGrid w:val="0"/>
                    <w:spacing w:after="0"/>
                    <w:ind w:left="360" w:hanging="360" w:firstLineChars="0"/>
                    <w:jc w:val="both"/>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The actual MSD should be improved at least by X dB against a specified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kern w:val="0"/>
                      <w:sz w:val="20"/>
                      <w:lang w:val="en-GB" w:eastAsia="en-US"/>
                    </w:rPr>
                  </w:pPr>
                  <w:r>
                    <w:rPr>
                      <w:rFonts w:hint="eastAsia" w:ascii="Times New Roman" w:hAnsi="Times New Roman" w:eastAsia="宋体" w:cs="Times New Roman"/>
                      <w:kern w:val="0"/>
                      <w:sz w:val="20"/>
                      <w:lang w:val="en-US" w:eastAsia="en-US"/>
                    </w:rPr>
                    <w:t>＜</w:t>
                  </w:r>
                  <w:r>
                    <w:rPr>
                      <w:rFonts w:ascii="Times New Roman" w:hAnsi="Times New Roman" w:eastAsia="宋体" w:cs="Times New Roman"/>
                      <w:kern w:val="0"/>
                      <w:sz w:val="20"/>
                      <w:lang w:val="en-GB" w:eastAsia="en-US"/>
                    </w:rPr>
                    <w:t xml:space="preserve">The minimum lower MSD threshold </w:t>
                  </w:r>
                </w:p>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i/>
                      <w:kern w:val="0"/>
                      <w:sz w:val="20"/>
                      <w:lang w:val="en-GB" w:eastAsia="en-US"/>
                    </w:rPr>
                  </w:pPr>
                  <w:r>
                    <w:rPr>
                      <w:rFonts w:ascii="Times New Roman" w:hAnsi="Times New Roman" w:eastAsia="宋体" w:cs="Times New Roman"/>
                      <w:i/>
                      <w:color w:val="2F5496"/>
                      <w:kern w:val="0"/>
                      <w:sz w:val="20"/>
                      <w:lang w:val="en-GB" w:eastAsia="en-US"/>
                    </w:rPr>
                    <w:t>Note: If the minimum lower MSD threshold is 0, then this case is not needed.</w:t>
                  </w:r>
                </w:p>
              </w:tc>
              <w:tc>
                <w:tcPr>
                  <w:tcW w:w="396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No need to report lower MSD capability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9" w:type="dxa"/>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kern w:val="0"/>
                      <w:sz w:val="20"/>
                      <w:lang w:val="en-GB" w:eastAsia="en-US"/>
                    </w:rPr>
                  </w:pPr>
                  <w:r>
                    <w:rPr>
                      <w:rFonts w:ascii="Times New Roman" w:hAnsi="Times New Roman" w:eastAsia="宋体" w:cs="Times New Roman"/>
                      <w:kern w:val="0"/>
                      <w:sz w:val="20"/>
                      <w:lang w:val="en-GB" w:eastAsia="en-US"/>
                    </w:rPr>
                    <w:t>Fall into the interval of two adjacent lower MSD thresholds</w:t>
                  </w:r>
                </w:p>
              </w:tc>
              <w:tc>
                <w:tcPr>
                  <w:tcW w:w="3969" w:type="dxa"/>
                  <w:tcBorders>
                    <w:top w:val="single" w:color="auto" w:sz="4" w:space="0"/>
                    <w:left w:val="single" w:color="auto" w:sz="4" w:space="0"/>
                    <w:bottom w:val="single" w:color="auto" w:sz="4" w:space="0"/>
                    <w:right w:val="single" w:color="auto" w:sz="4" w:space="0"/>
                  </w:tcBorders>
                </w:tcPr>
                <w:p>
                  <w:pPr>
                    <w:keepNext/>
                    <w:keepLines/>
                    <w:pageBreakBefore w:val="0"/>
                    <w:widowControl w:val="0"/>
                    <w:numPr>
                      <w:ilvl w:val="0"/>
                      <w:numId w:val="11"/>
                    </w:numPr>
                    <w:kinsoku/>
                    <w:wordWrap/>
                    <w:overflowPunct w:val="0"/>
                    <w:topLinePunct w:val="0"/>
                    <w:autoSpaceDE w:val="0"/>
                    <w:autoSpaceDN w:val="0"/>
                    <w:bidi w:val="0"/>
                    <w:adjustRightInd w:val="0"/>
                    <w:snapToGrid w:val="0"/>
                    <w:spacing w:after="0"/>
                    <w:ind w:left="360" w:hanging="360" w:firstLineChars="0"/>
                    <w:jc w:val="both"/>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The actual MSD should be at least one-level lower than the specified MSD in terms of lower MSD capability class</w:t>
                  </w:r>
                </w:p>
                <w:p>
                  <w:pPr>
                    <w:keepNext/>
                    <w:keepLines/>
                    <w:pageBreakBefore w:val="0"/>
                    <w:widowControl w:val="0"/>
                    <w:numPr>
                      <w:ilvl w:val="0"/>
                      <w:numId w:val="11"/>
                    </w:numPr>
                    <w:kinsoku/>
                    <w:wordWrap/>
                    <w:overflowPunct w:val="0"/>
                    <w:topLinePunct w:val="0"/>
                    <w:autoSpaceDE w:val="0"/>
                    <w:autoSpaceDN w:val="0"/>
                    <w:bidi w:val="0"/>
                    <w:adjustRightInd w:val="0"/>
                    <w:snapToGrid w:val="0"/>
                    <w:spacing w:after="0"/>
                    <w:ind w:left="360" w:hanging="360" w:firstLineChars="0"/>
                    <w:jc w:val="both"/>
                    <w:textAlignment w:val="baseline"/>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The actual MSD should be improved at least by X dB against a specified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88" w:type="dxa"/>
                  <w:gridSpan w:val="2"/>
                  <w:tcBorders>
                    <w:top w:val="single" w:color="auto" w:sz="4" w:space="0"/>
                    <w:left w:val="single" w:color="auto" w:sz="4" w:space="0"/>
                    <w:bottom w:val="single" w:color="auto" w:sz="4" w:space="0"/>
                    <w:right w:val="single" w:color="auto" w:sz="4" w:space="0"/>
                  </w:tcBorders>
                </w:tcPr>
                <w:p>
                  <w:pPr>
                    <w:keepNext/>
                    <w:keepLines/>
                    <w:pageBreakBefore w:val="0"/>
                    <w:kinsoku/>
                    <w:wordWrap/>
                    <w:overflowPunct w:val="0"/>
                    <w:topLinePunct w:val="0"/>
                    <w:autoSpaceDE w:val="0"/>
                    <w:autoSpaceDN w:val="0"/>
                    <w:bidi w:val="0"/>
                    <w:adjustRightInd w:val="0"/>
                    <w:snapToGrid w:val="0"/>
                    <w:spacing w:beforeLines="-2147483648" w:after="0" w:afterLines="-2147483648" w:line="240" w:lineRule="auto"/>
                    <w:jc w:val="left"/>
                    <w:textAlignment w:val="baseline"/>
                    <w:rPr>
                      <w:rFonts w:ascii="Times New Roman" w:hAnsi="Times New Roman" w:eastAsia="宋体" w:cs="Times New Roman"/>
                      <w:kern w:val="0"/>
                      <w:sz w:val="20"/>
                      <w:lang w:val="en-GB" w:eastAsia="en-US"/>
                    </w:rPr>
                  </w:pPr>
                  <w:r>
                    <w:rPr>
                      <w:rFonts w:ascii="Times New Roman" w:hAnsi="Times New Roman" w:eastAsia="宋体" w:cs="Times New Roman"/>
                      <w:i/>
                      <w:color w:val="2F5496"/>
                      <w:kern w:val="0"/>
                      <w:sz w:val="20"/>
                      <w:lang w:val="en-GB" w:eastAsia="en-US"/>
                    </w:rPr>
                    <w:t>Note: The exact value of X should be determined after the lower MSD thresholds are concluded</w:t>
                  </w:r>
                </w:p>
              </w:tc>
            </w:tr>
          </w:tbl>
          <w:p>
            <w:pPr>
              <w:keepNext/>
              <w:keepLines/>
              <w:pageBreakBefore w:val="0"/>
              <w:numPr>
                <w:ilvl w:val="2"/>
                <w:numId w:val="9"/>
              </w:numPr>
              <w:kinsoku/>
              <w:wordWrap/>
              <w:overflowPunct w:val="0"/>
              <w:topLinePunct w:val="0"/>
              <w:autoSpaceDE w:val="0"/>
              <w:autoSpaceDN w:val="0"/>
              <w:bidi w:val="0"/>
              <w:adjustRightInd w:val="0"/>
              <w:spacing w:before="120" w:beforeLines="50" w:after="120"/>
              <w:ind w:leftChars="1008" w:firstLine="420"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1b: An impairment can indicate lower MSD if it has sufficient improvement compared to the value in the standard such that it at least falls into the next lower MSD threshold range in the agreed MSD table (QC)</w:t>
            </w:r>
          </w:p>
          <w:p>
            <w:pPr>
              <w:keepNext/>
              <w:keepLines/>
              <w:pageBreakBefore w:val="0"/>
              <w:numPr>
                <w:ilvl w:val="2"/>
                <w:numId w:val="9"/>
              </w:numPr>
              <w:kinsoku/>
              <w:wordWrap/>
              <w:overflowPunct w:val="0"/>
              <w:topLinePunct w:val="0"/>
              <w:autoSpaceDE w:val="0"/>
              <w:autoSpaceDN w:val="0"/>
              <w:bidi w:val="0"/>
              <w:adjustRightInd w:val="0"/>
              <w:spacing w:before="120" w:beforeLines="50" w:after="120"/>
              <w:ind w:leftChars="1008" w:firstLine="420"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1c: If UE reports the lower MSD capability, the reported MSD value should be improved at least by [3] dB against a specified MSD (ZTE)</w:t>
            </w:r>
          </w:p>
          <w:p>
            <w:pPr>
              <w:keepNext/>
              <w:keepLines/>
              <w:pageBreakBefore w:val="0"/>
              <w:numPr>
                <w:ilvl w:val="1"/>
                <w:numId w:val="9"/>
              </w:numPr>
              <w:kinsoku/>
              <w:wordWrap/>
              <w:overflowPunct w:val="0"/>
              <w:topLinePunct w:val="0"/>
              <w:autoSpaceDE w:val="0"/>
              <w:autoSpaceDN w:val="0"/>
              <w:bidi w:val="0"/>
              <w:adjustRightInd w:val="0"/>
              <w:spacing w:before="120" w:beforeLines="50" w:after="120"/>
              <w:ind w:left="1720" w:leftChars="649" w:hanging="357"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2: If the actual MSD is larger than the maximum threshold ThM-1 (i.e. out of range), the UE cannot report low-MSD capability for this REFSENS exception case. As long as the actual MSD improvement exceeds 1dB or more, reporting is allowed (Spreadtrum).</w:t>
            </w:r>
          </w:p>
          <w:p>
            <w:pPr>
              <w:keepNext/>
              <w:keepLines/>
              <w:pageBreakBefore w:val="0"/>
              <w:numPr>
                <w:ilvl w:val="1"/>
                <w:numId w:val="9"/>
              </w:numPr>
              <w:kinsoku/>
              <w:wordWrap/>
              <w:overflowPunct w:val="0"/>
              <w:topLinePunct w:val="0"/>
              <w:autoSpaceDE w:val="0"/>
              <w:autoSpaceDN w:val="0"/>
              <w:bidi w:val="0"/>
              <w:adjustRightInd w:val="0"/>
              <w:spacing w:before="120" w:beforeLines="50" w:after="0"/>
              <w:ind w:left="1720" w:leftChars="649" w:hanging="357"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3: UE could indicate Lower MSD capability for a band combination as long as one kind of MSD from one victim band is improved. (Meta, [vivo], [Xiaomi])</w:t>
            </w:r>
          </w:p>
          <w:p>
            <w:pPr>
              <w:keepNext/>
              <w:keepLines/>
              <w:pageBreakBefore w:val="0"/>
              <w:numPr>
                <w:ilvl w:val="2"/>
                <w:numId w:val="9"/>
              </w:numPr>
              <w:kinsoku/>
              <w:wordWrap/>
              <w:overflowPunct w:val="0"/>
              <w:topLinePunct w:val="0"/>
              <w:autoSpaceDE w:val="0"/>
              <w:autoSpaceDN w:val="0"/>
              <w:bidi w:val="0"/>
              <w:adjustRightInd w:val="0"/>
              <w:spacing w:before="120" w:beforeLines="50" w:after="120"/>
              <w:ind w:leftChars="1008" w:firstLine="420"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Additionally, it is unnecessary to report the Lower MSD values in case the specified MSD itself is small or the MSD improvement is not significant. The small MSD improvement will be discussed in different sub-topic based on the specific band combinations (Meta)</w:t>
            </w:r>
          </w:p>
          <w:p>
            <w:pPr>
              <w:keepNext/>
              <w:keepLines/>
              <w:pageBreakBefore w:val="0"/>
              <w:numPr>
                <w:ilvl w:val="1"/>
                <w:numId w:val="9"/>
              </w:numPr>
              <w:kinsoku/>
              <w:wordWrap/>
              <w:overflowPunct w:val="0"/>
              <w:topLinePunct w:val="0"/>
              <w:autoSpaceDE w:val="0"/>
              <w:autoSpaceDN w:val="0"/>
              <w:bidi w:val="0"/>
              <w:adjustRightInd w:val="0"/>
              <w:spacing w:before="120" w:beforeLines="50" w:after="120"/>
              <w:ind w:left="1720" w:leftChars="649" w:hanging="357" w:firstLineChars="0"/>
              <w:jc w:val="both"/>
              <w:textAlignment w:val="baseline"/>
              <w:rPr>
                <w:rFonts w:ascii="Times New Roman" w:hAnsi="Times New Roman" w:eastAsia="宋体" w:cs="Times New Roman"/>
                <w:szCs w:val="24"/>
                <w:lang w:val="en-GB" w:eastAsia="zh-CN" w:bidi="ar-SA"/>
              </w:rPr>
            </w:pPr>
            <w:r>
              <w:rPr>
                <w:rFonts w:ascii="Times New Roman" w:hAnsi="Times New Roman" w:eastAsia="宋体" w:cs="Times New Roman"/>
                <w:szCs w:val="24"/>
                <w:lang w:val="en-GB" w:eastAsia="zh-CN" w:bidi="ar-SA"/>
              </w:rPr>
              <w:t>Option 4: The UE can declare a low MSD class if its upper bond is at least 1dB better that the RAN4 specified MSD (Skyworks)</w:t>
            </w:r>
          </w:p>
          <w:p>
            <w:pPr>
              <w:keepNext/>
              <w:keepLines/>
              <w:pageBreakBefore w:val="0"/>
              <w:numPr>
                <w:ilvl w:val="1"/>
                <w:numId w:val="9"/>
              </w:numPr>
              <w:kinsoku/>
              <w:wordWrap/>
              <w:overflowPunct w:val="0"/>
              <w:topLinePunct w:val="0"/>
              <w:autoSpaceDE w:val="0"/>
              <w:autoSpaceDN w:val="0"/>
              <w:bidi w:val="0"/>
              <w:adjustRightInd w:val="0"/>
              <w:spacing w:before="120" w:beforeLines="50" w:after="120"/>
              <w:ind w:left="1720" w:leftChars="649" w:hanging="357" w:firstLineChars="0"/>
              <w:jc w:val="both"/>
              <w:textAlignment w:val="baseline"/>
              <w:rPr>
                <w:rFonts w:hint="eastAsia" w:eastAsia="等线"/>
                <w:sz w:val="20"/>
                <w:szCs w:val="20"/>
                <w:highlight w:val="none"/>
                <w:vertAlign w:val="baseline"/>
                <w:lang w:val="en-US" w:eastAsia="zh-CN"/>
              </w:rPr>
            </w:pPr>
            <w:r>
              <w:rPr>
                <w:rFonts w:ascii="Times New Roman" w:hAnsi="Times New Roman" w:eastAsia="宋体" w:cs="Times New Roman"/>
                <w:szCs w:val="24"/>
                <w:lang w:val="en-GB" w:eastAsia="zh-CN" w:bidi="ar-SA"/>
              </w:rPr>
              <w:t>Option 5: A per UE lower MSD capability may also be needed in addition to other lower MSD parameters as an early indication of the per UE capability would prevent network from unnecessary triggering of lower MSD signaling for UE without the lower MSD capability at all (Apple)</w:t>
            </w:r>
          </w:p>
        </w:tc>
      </w:tr>
    </w:tbl>
    <w:p>
      <w:pPr>
        <w:keepNext/>
        <w:keepLines/>
        <w:pageBreakBefore w:val="0"/>
        <w:widowControl w:val="0"/>
        <w:kinsoku/>
        <w:wordWrap/>
        <w:topLinePunct w:val="0"/>
        <w:bidi w:val="0"/>
        <w:spacing w:before="120" w:after="120" w:line="240" w:lineRule="auto"/>
        <w:rPr>
          <w:rFonts w:hint="default" w:eastAsia="宋体"/>
          <w:bCs/>
          <w:lang w:val="en-US" w:eastAsia="zh-CN"/>
        </w:rPr>
      </w:pPr>
      <w:r>
        <w:rPr>
          <w:rFonts w:hint="default" w:eastAsia="等线"/>
          <w:sz w:val="20"/>
          <w:szCs w:val="20"/>
          <w:highlight w:val="none"/>
          <w:lang w:val="en-US" w:eastAsia="zh-CN"/>
        </w:rPr>
        <w:t xml:space="preserve">One of the issue is at least how much reported MSD value should be improved? As we discussed in [3], </w:t>
      </w:r>
      <w:r>
        <w:rPr>
          <w:rFonts w:hint="default" w:eastAsia="等线" w:cs="Times New Roman"/>
          <w:sz w:val="20"/>
          <w:highlight w:val="none"/>
          <w:lang w:val="en-US" w:eastAsia="zh-CN" w:bidi="ar-SA"/>
        </w:rPr>
        <w:t xml:space="preserve">we think it is meaningless to report lower MSD capability with much smaller </w:t>
      </w:r>
      <w:r>
        <w:rPr>
          <w:rFonts w:hint="default" w:ascii="Times New Roman" w:hAnsi="Times New Roman" w:eastAsia="等线" w:cs="Times New Roman"/>
          <w:sz w:val="20"/>
          <w:highlight w:val="none"/>
          <w:lang w:val="en-US" w:eastAsia="zh-CN" w:bidi="ar-SA"/>
        </w:rPr>
        <w:t>amount of MSD improvement</w:t>
      </w:r>
      <w:r>
        <w:rPr>
          <w:rFonts w:hint="default" w:eastAsia="等线" w:cs="Times New Roman"/>
          <w:sz w:val="20"/>
          <w:highlight w:val="none"/>
          <w:lang w:val="en-US" w:eastAsia="zh-CN" w:bidi="ar-SA"/>
        </w:rPr>
        <w:t xml:space="preserve">, for example, &lt;1 dB MSD improved would be meaningless, since there are several approaches to improve the MSD compared with the values defined in the spec such as </w:t>
      </w:r>
      <w:r>
        <w:rPr>
          <w:rFonts w:eastAsia="Batang"/>
          <w:bCs/>
          <w:sz w:val="20"/>
          <w:lang w:eastAsia="ko-KR"/>
        </w:rPr>
        <w:t xml:space="preserve">increasing </w:t>
      </w:r>
      <w:bookmarkStart w:id="10" w:name="OLE_LINK26"/>
      <w:bookmarkStart w:id="11" w:name="OLE_LINK24"/>
      <w:r>
        <w:rPr>
          <w:rFonts w:eastAsia="Batang"/>
          <w:bCs/>
          <w:sz w:val="20"/>
          <w:lang w:eastAsia="ko-KR"/>
        </w:rPr>
        <w:t>PCB isolation</w:t>
      </w:r>
      <w:bookmarkEnd w:id="10"/>
      <w:r>
        <w:rPr>
          <w:rFonts w:hint="default" w:eastAsia="宋体"/>
          <w:bCs/>
          <w:sz w:val="20"/>
          <w:lang w:val="en-US" w:eastAsia="zh-CN"/>
        </w:rPr>
        <w:t xml:space="preserve"> and/or </w:t>
      </w:r>
      <w:bookmarkStart w:id="12" w:name="OLE_LINK28"/>
      <w:r>
        <w:rPr>
          <w:rFonts w:hint="default" w:eastAsia="宋体"/>
          <w:bCs/>
          <w:sz w:val="20"/>
          <w:lang w:val="en-US" w:eastAsia="zh-CN"/>
        </w:rPr>
        <w:t>antenna isolation</w:t>
      </w:r>
      <w:bookmarkEnd w:id="11"/>
      <w:bookmarkEnd w:id="12"/>
      <w:r>
        <w:rPr>
          <w:rFonts w:hint="default" w:eastAsia="宋体"/>
          <w:bCs/>
          <w:sz w:val="20"/>
          <w:lang w:val="en-US" w:eastAsia="zh-CN"/>
        </w:rPr>
        <w:t>, using improved RF design and/or RF component, etc. By the past experience</w:t>
      </w:r>
      <w:r>
        <w:rPr>
          <w:rFonts w:hint="eastAsia" w:ascii="Times New Roman" w:hAnsi="Times New Roman" w:eastAsia="宋体" w:cs="Times New Roman"/>
          <w:bCs/>
          <w:sz w:val="20"/>
          <w:lang w:val="en-US" w:eastAsia="zh-CN"/>
        </w:rPr>
        <w:t>s</w:t>
      </w:r>
      <w:r>
        <w:rPr>
          <w:rFonts w:hint="default" w:eastAsia="宋体"/>
          <w:bCs/>
          <w:sz w:val="20"/>
          <w:lang w:val="en-US" w:eastAsia="zh-CN"/>
        </w:rPr>
        <w:t xml:space="preserve">, the </w:t>
      </w:r>
      <w:bookmarkStart w:id="13" w:name="OLE_LINK29"/>
      <w:bookmarkStart w:id="14" w:name="OLE_LINK31"/>
      <w:r>
        <w:rPr>
          <w:rFonts w:hint="default" w:eastAsia="宋体"/>
          <w:bCs/>
          <w:sz w:val="20"/>
          <w:lang w:val="en-US" w:eastAsia="zh-CN"/>
        </w:rPr>
        <w:t xml:space="preserve">RF </w:t>
      </w:r>
      <w:bookmarkStart w:id="15" w:name="OLE_LINK30"/>
      <w:r>
        <w:rPr>
          <w:rFonts w:hint="default" w:eastAsia="宋体"/>
          <w:bCs/>
          <w:sz w:val="20"/>
          <w:lang w:val="en-US" w:eastAsia="zh-CN"/>
        </w:rPr>
        <w:t xml:space="preserve">parameters </w:t>
      </w:r>
      <w:r>
        <w:rPr>
          <w:rFonts w:hint="eastAsia" w:ascii="Times New Roman" w:hAnsi="Times New Roman" w:eastAsia="宋体" w:cs="Times New Roman"/>
          <w:bCs/>
          <w:sz w:val="20"/>
          <w:lang w:val="en-US" w:eastAsia="zh-CN"/>
        </w:rPr>
        <w:t>assumed</w:t>
      </w:r>
      <w:bookmarkEnd w:id="13"/>
      <w:bookmarkEnd w:id="15"/>
      <w:r>
        <w:rPr>
          <w:rFonts w:hint="eastAsia" w:ascii="Times New Roman" w:hAnsi="Times New Roman" w:eastAsia="宋体" w:cs="Times New Roman"/>
          <w:bCs/>
          <w:sz w:val="20"/>
          <w:lang w:val="en-US" w:eastAsia="zh-CN"/>
        </w:rPr>
        <w:t xml:space="preserve"> </w:t>
      </w:r>
      <w:r>
        <w:rPr>
          <w:rFonts w:hint="default" w:eastAsia="宋体"/>
          <w:bCs/>
          <w:sz w:val="20"/>
          <w:lang w:val="en-US" w:eastAsia="zh-CN"/>
        </w:rPr>
        <w:t>in the MSD calculation</w:t>
      </w:r>
      <w:bookmarkEnd w:id="14"/>
      <w:r>
        <w:rPr>
          <w:rFonts w:hint="default" w:eastAsia="宋体"/>
          <w:bCs/>
          <w:sz w:val="20"/>
          <w:lang w:val="en-US" w:eastAsia="zh-CN"/>
        </w:rPr>
        <w:t xml:space="preserve"> are usually conservative, for example </w:t>
      </w:r>
      <w:r>
        <w:rPr>
          <w:rFonts w:hint="default" w:ascii="Times New Roman" w:hAnsi="Times New Roman" w:eastAsia="宋体" w:cs="Times New Roman"/>
          <w:bCs/>
          <w:sz w:val="20"/>
          <w:lang w:val="en-US" w:eastAsia="zh-CN"/>
        </w:rPr>
        <w:t>≤</w:t>
      </w:r>
      <w:r>
        <w:rPr>
          <w:rFonts w:hint="default" w:eastAsia="宋体"/>
          <w:bCs/>
          <w:sz w:val="20"/>
          <w:lang w:val="en-US" w:eastAsia="zh-CN"/>
        </w:rPr>
        <w:t xml:space="preserve">65dB </w:t>
      </w:r>
      <w:r>
        <w:rPr>
          <w:rFonts w:eastAsia="Batang"/>
          <w:bCs/>
          <w:sz w:val="20"/>
          <w:lang w:eastAsia="ko-KR"/>
        </w:rPr>
        <w:t>PCB isolation</w:t>
      </w:r>
      <w:r>
        <w:rPr>
          <w:rFonts w:hint="default" w:eastAsia="宋体"/>
          <w:bCs/>
          <w:sz w:val="20"/>
          <w:lang w:val="en-US" w:eastAsia="zh-CN"/>
        </w:rPr>
        <w:t xml:space="preserve"> and </w:t>
      </w:r>
      <w:r>
        <w:rPr>
          <w:rFonts w:hint="default" w:ascii="Times New Roman" w:hAnsi="Times New Roman" w:eastAsia="宋体" w:cs="Times New Roman"/>
          <w:bCs/>
          <w:sz w:val="20"/>
          <w:lang w:val="en-US" w:eastAsia="zh-CN"/>
        </w:rPr>
        <w:t>≤</w:t>
      </w:r>
      <w:r>
        <w:rPr>
          <w:rFonts w:hint="default" w:eastAsia="宋体"/>
          <w:bCs/>
          <w:sz w:val="20"/>
          <w:lang w:val="en-US" w:eastAsia="zh-CN"/>
        </w:rPr>
        <w:t>15dB antenna isolation</w:t>
      </w:r>
      <w:r>
        <w:rPr>
          <w:rFonts w:hint="eastAsia" w:ascii="Times New Roman" w:hAnsi="Times New Roman" w:cs="Times New Roman"/>
          <w:bCs/>
          <w:sz w:val="20"/>
          <w:lang w:val="en-US" w:eastAsia="zh-CN"/>
        </w:rPr>
        <w:t>. W</w:t>
      </w:r>
      <w:r>
        <w:rPr>
          <w:rFonts w:hint="eastAsia" w:eastAsia="宋体"/>
          <w:bCs/>
          <w:lang w:val="en-US" w:eastAsia="zh-CN"/>
        </w:rPr>
        <w:t xml:space="preserve">e believe there exists large room to improve these </w:t>
      </w:r>
      <w:r>
        <w:rPr>
          <w:rFonts w:hint="default" w:ascii="Times New Roman" w:hAnsi="Times New Roman" w:eastAsia="宋体" w:cs="Times New Roman"/>
          <w:bCs/>
          <w:sz w:val="20"/>
          <w:lang w:val="en-US" w:eastAsia="zh-CN"/>
        </w:rPr>
        <w:t>parameter</w:t>
      </w:r>
      <w:r>
        <w:rPr>
          <w:rFonts w:hint="eastAsia" w:cs="Times New Roman"/>
          <w:bCs/>
          <w:sz w:val="20"/>
          <w:lang w:val="en-US" w:eastAsia="zh-CN"/>
        </w:rPr>
        <w:t xml:space="preserve">s, in the other words, it is easy to achieve several dB better than the </w:t>
      </w:r>
      <w:r>
        <w:rPr>
          <w:rFonts w:hint="default" w:ascii="Times New Roman" w:hAnsi="Times New Roman" w:eastAsia="宋体" w:cs="Times New Roman"/>
          <w:bCs/>
          <w:sz w:val="20"/>
          <w:lang w:val="en-US" w:eastAsia="zh-CN"/>
        </w:rPr>
        <w:t xml:space="preserve">RF parameters </w:t>
      </w:r>
      <w:r>
        <w:rPr>
          <w:rFonts w:hint="eastAsia" w:ascii="Times New Roman" w:hAnsi="Times New Roman" w:eastAsia="宋体" w:cs="Times New Roman"/>
          <w:bCs/>
          <w:sz w:val="20"/>
          <w:lang w:val="en-US" w:eastAsia="zh-CN"/>
        </w:rPr>
        <w:t>assum</w:t>
      </w:r>
      <w:r>
        <w:rPr>
          <w:rFonts w:hint="eastAsia" w:cs="Times New Roman"/>
          <w:bCs/>
          <w:sz w:val="20"/>
          <w:lang w:val="en-US" w:eastAsia="zh-CN"/>
        </w:rPr>
        <w:t>ption for t</w:t>
      </w:r>
      <w:r>
        <w:rPr>
          <w:rFonts w:hint="default" w:ascii="Times New Roman" w:hAnsi="Times New Roman" w:eastAsia="宋体" w:cs="Times New Roman"/>
          <w:bCs/>
          <w:sz w:val="20"/>
          <w:lang w:val="en-US" w:eastAsia="zh-CN"/>
        </w:rPr>
        <w:t>he MSD calculation</w:t>
      </w:r>
      <w:r>
        <w:rPr>
          <w:rFonts w:hint="eastAsia" w:cs="Times New Roman"/>
          <w:bCs/>
          <w:sz w:val="20"/>
          <w:lang w:val="en-US" w:eastAsia="zh-CN"/>
        </w:rPr>
        <w:t xml:space="preserve"> in practical, which means at least several dB would be achieved for the improved MSD. </w:t>
      </w:r>
      <w:bookmarkStart w:id="16" w:name="OLE_LINK34"/>
      <w:r>
        <w:rPr>
          <w:rFonts w:hint="eastAsia" w:eastAsia="等线" w:cs="Times New Roman"/>
          <w:bCs/>
          <w:color w:val="000000"/>
          <w:sz w:val="20"/>
          <w:szCs w:val="20"/>
          <w:lang w:val="en-US" w:eastAsia="zh-CN" w:bidi="ar-SA"/>
        </w:rPr>
        <w:t>Therefore, we have following proposal.</w:t>
      </w:r>
      <w:bookmarkEnd w:id="16"/>
    </w:p>
    <w:p>
      <w:pPr>
        <w:keepNext/>
        <w:keepLines/>
        <w:pageBreakBefore w:val="0"/>
        <w:widowControl w:val="0"/>
        <w:kinsoku/>
        <w:wordWrap/>
        <w:topLinePunct w:val="0"/>
        <w:bidi w:val="0"/>
        <w:spacing w:before="120" w:after="120" w:line="240" w:lineRule="auto"/>
        <w:rPr>
          <w:rFonts w:hint="eastAsia" w:eastAsia="宋体"/>
          <w:bCs/>
          <w:lang w:val="en-US" w:eastAsia="zh-CN"/>
        </w:rPr>
      </w:pPr>
      <w:bookmarkStart w:id="17" w:name="OLE_LINK2"/>
      <w:r>
        <w:rPr>
          <w:rFonts w:hint="eastAsia" w:eastAsia="等线" w:cs="Times New Roman"/>
          <w:b/>
          <w:bCs w:val="0"/>
          <w:i/>
          <w:iCs/>
          <w:color w:val="000000"/>
          <w:sz w:val="20"/>
          <w:szCs w:val="20"/>
          <w:lang w:val="en-US" w:eastAsia="zh-CN" w:bidi="ar-SA"/>
        </w:rPr>
        <w:t>Proposal 2. I</w:t>
      </w:r>
      <w:r>
        <w:rPr>
          <w:rFonts w:hint="default" w:ascii="Times New Roman" w:hAnsi="Times New Roman" w:eastAsia="等线" w:cs="Times New Roman"/>
          <w:b/>
          <w:bCs w:val="0"/>
          <w:i/>
          <w:iCs/>
          <w:color w:val="000000"/>
          <w:sz w:val="20"/>
          <w:szCs w:val="20"/>
          <w:lang w:val="en-US" w:eastAsia="zh-CN" w:bidi="ar-SA"/>
        </w:rPr>
        <w:t xml:space="preserve">f UE reports the lower MSD capability, the reported MSD value should be improved at least by </w:t>
      </w:r>
      <w:r>
        <w:rPr>
          <w:rFonts w:hint="eastAsia" w:eastAsia="等线" w:cs="Times New Roman"/>
          <w:b/>
          <w:bCs w:val="0"/>
          <w:i/>
          <w:iCs/>
          <w:color w:val="000000"/>
          <w:sz w:val="20"/>
          <w:szCs w:val="20"/>
          <w:lang w:val="en-US" w:eastAsia="zh-CN" w:bidi="ar-SA"/>
        </w:rPr>
        <w:t>3</w:t>
      </w:r>
      <w:r>
        <w:rPr>
          <w:rFonts w:hint="default" w:ascii="Times New Roman" w:hAnsi="Times New Roman" w:eastAsia="等线" w:cs="Times New Roman"/>
          <w:b/>
          <w:bCs w:val="0"/>
          <w:i/>
          <w:iCs/>
          <w:color w:val="000000"/>
          <w:sz w:val="20"/>
          <w:szCs w:val="20"/>
          <w:lang w:val="en-US" w:eastAsia="zh-CN" w:bidi="ar-SA"/>
        </w:rPr>
        <w:t xml:space="preserve"> dB against a specified MSD</w:t>
      </w:r>
    </w:p>
    <w:bookmarkEnd w:id="17"/>
    <w:p>
      <w:pPr>
        <w:keepNext/>
        <w:keepLines/>
        <w:pageBreakBefore w:val="0"/>
        <w:widowControl w:val="0"/>
        <w:kinsoku/>
        <w:wordWrap/>
        <w:topLinePunct w:val="0"/>
        <w:bidi w:val="0"/>
        <w:spacing w:before="120" w:after="120" w:line="240" w:lineRule="auto"/>
        <w:rPr>
          <w:rFonts w:hint="default" w:eastAsia="宋体"/>
          <w:szCs w:val="24"/>
          <w:lang w:val="en-US" w:eastAsia="zh-CN"/>
        </w:rPr>
      </w:pPr>
      <w:r>
        <w:rPr>
          <w:rFonts w:hint="eastAsia" w:cs="Times New Roman"/>
          <w:bCs/>
          <w:sz w:val="20"/>
          <w:lang w:val="en-US" w:eastAsia="zh-CN"/>
        </w:rPr>
        <w:t xml:space="preserve">Combined the proposal 1 and proposal 2, it seems there is no need </w:t>
      </w:r>
      <w:r>
        <w:rPr>
          <w:rFonts w:hint="eastAsia"/>
          <w:szCs w:val="24"/>
          <w:lang w:val="en-US" w:eastAsia="zh-CN"/>
        </w:rPr>
        <w:t xml:space="preserve">to further define the conditions for the relationship between the MSD value defined in the spec and MSD threshold, since the at least 3dB improved MSD can </w:t>
      </w:r>
      <w:bookmarkStart w:id="18" w:name="OLE_LINK35"/>
      <w:r>
        <w:rPr>
          <w:rFonts w:hint="eastAsia"/>
          <w:szCs w:val="24"/>
          <w:lang w:val="en-US" w:eastAsia="zh-CN"/>
        </w:rPr>
        <w:t xml:space="preserve">guarantee </w:t>
      </w:r>
      <w:bookmarkEnd w:id="18"/>
      <w:r>
        <w:rPr>
          <w:rFonts w:ascii="Times New Roman" w:hAnsi="Times New Roman" w:eastAsia="Yu Mincho" w:cs="Times New Roman"/>
          <w:lang w:val="en-US" w:eastAsia="en-US" w:bidi="ar-SA"/>
        </w:rPr>
        <w:t xml:space="preserve">the actual MSD </w:t>
      </w:r>
      <w:bookmarkStart w:id="19" w:name="OLE_LINK38"/>
      <w:r>
        <w:rPr>
          <w:rFonts w:hint="eastAsia" w:eastAsia="宋体" w:cs="Times New Roman"/>
          <w:lang w:val="en-US" w:eastAsia="zh-CN" w:bidi="ar-SA"/>
        </w:rPr>
        <w:t>falls into</w:t>
      </w:r>
      <w:r>
        <w:rPr>
          <w:rFonts w:ascii="Times New Roman" w:hAnsi="Times New Roman" w:eastAsia="Yu Mincho" w:cs="Times New Roman"/>
          <w:lang w:val="en-US" w:eastAsia="en-US" w:bidi="ar-SA"/>
        </w:rPr>
        <w:t xml:space="preserve"> at least one-level lower</w:t>
      </w:r>
      <w:bookmarkEnd w:id="19"/>
      <w:r>
        <w:rPr>
          <w:rFonts w:ascii="Times New Roman" w:hAnsi="Times New Roman" w:eastAsia="Yu Mincho" w:cs="Times New Roman"/>
          <w:lang w:val="en-US" w:eastAsia="en-US" w:bidi="ar-SA"/>
        </w:rPr>
        <w:t xml:space="preserve"> (i.e., actual </w:t>
      </w:r>
      <w:r>
        <w:rPr>
          <w:rFonts w:ascii="Times New Roman" w:hAnsi="Times New Roman" w:eastAsia="Yu Mincho" w:cs="Times New Roman"/>
          <w:sz w:val="21"/>
          <w:lang w:val="en-GB" w:eastAsia="en-US" w:bidi="ar-SA"/>
        </w:rPr>
        <w:t xml:space="preserve">MSD </w:t>
      </w:r>
      <w:r>
        <w:rPr>
          <w:rFonts w:hint="eastAsia" w:ascii="Times New Roman" w:hAnsi="Times New Roman" w:eastAsia="Yu Mincho" w:cs="Times New Roman"/>
          <w:lang w:val="en-US" w:eastAsia="en-US" w:bidi="ar-SA"/>
        </w:rPr>
        <w:t>≤</w:t>
      </w:r>
      <w:r>
        <w:rPr>
          <w:rFonts w:ascii="Times New Roman" w:hAnsi="Times New Roman" w:eastAsia="Yu Mincho" w:cs="Times New Roman"/>
          <w:lang w:val="en-US" w:eastAsia="en-US" w:bidi="ar-SA"/>
        </w:rPr>
        <w:t xml:space="preserve"> Th</w:t>
      </w:r>
      <w:r>
        <w:rPr>
          <w:rFonts w:ascii="Times New Roman" w:hAnsi="Times New Roman" w:eastAsia="Yu Mincho" w:cs="Times New Roman"/>
          <w:vertAlign w:val="subscript"/>
          <w:lang w:val="en-US" w:eastAsia="en-US" w:bidi="ar-SA"/>
        </w:rPr>
        <w:t>i-1</w:t>
      </w:r>
      <w:r>
        <w:rPr>
          <w:rFonts w:ascii="Times New Roman" w:hAnsi="Times New Roman" w:eastAsia="Yu Mincho" w:cs="Times New Roman"/>
          <w:lang w:val="en-US" w:eastAsia="en-US" w:bidi="ar-SA"/>
        </w:rPr>
        <w:t xml:space="preserve"> dB) </w:t>
      </w:r>
      <w:r>
        <w:rPr>
          <w:rFonts w:hint="eastAsia" w:eastAsia="宋体" w:cs="Times New Roman"/>
          <w:lang w:val="en-US" w:eastAsia="zh-CN" w:bidi="ar-SA"/>
        </w:rPr>
        <w:t xml:space="preserve">when </w:t>
      </w:r>
      <w:r>
        <w:rPr>
          <w:rFonts w:ascii="Times New Roman" w:hAnsi="Times New Roman" w:eastAsia="Yu Mincho" w:cs="Times New Roman"/>
          <w:lang w:val="en-GB" w:eastAsia="en-US" w:bidi="ar-SA"/>
        </w:rPr>
        <w:t xml:space="preserve">the minimum requirement for a given REFSENS exception case falls into the interval of MSD </w:t>
      </w:r>
      <w:r>
        <w:rPr>
          <w:rFonts w:hint="eastAsia" w:ascii="Times New Roman" w:hAnsi="Times New Roman" w:eastAsia="Yu Mincho" w:cs="Times New Roman"/>
          <w:lang w:val="en-US" w:eastAsia="en-US" w:bidi="ar-SA"/>
        </w:rPr>
        <w:t>≤</w:t>
      </w:r>
      <w:r>
        <w:rPr>
          <w:rFonts w:ascii="Times New Roman" w:hAnsi="Times New Roman" w:eastAsia="Yu Mincho" w:cs="Times New Roman"/>
          <w:lang w:val="en-US" w:eastAsia="en-US" w:bidi="ar-SA"/>
        </w:rPr>
        <w:t xml:space="preserve"> Th</w:t>
      </w:r>
      <w:r>
        <w:rPr>
          <w:rFonts w:ascii="Times New Roman" w:hAnsi="Times New Roman" w:eastAsia="Yu Mincho" w:cs="Times New Roman"/>
          <w:vertAlign w:val="subscript"/>
          <w:lang w:val="en-US" w:eastAsia="en-US" w:bidi="ar-SA"/>
        </w:rPr>
        <w:t>i</w:t>
      </w:r>
      <w:r>
        <w:rPr>
          <w:rFonts w:ascii="Times New Roman" w:hAnsi="Times New Roman" w:eastAsia="Yu Mincho" w:cs="Times New Roman"/>
          <w:lang w:val="en-US" w:eastAsia="en-US" w:bidi="ar-SA"/>
        </w:rPr>
        <w:t xml:space="preserve"> dB</w:t>
      </w:r>
      <w:r>
        <w:rPr>
          <w:rFonts w:hint="eastAsia" w:eastAsia="宋体" w:cs="Times New Roman"/>
          <w:lang w:val="en-US" w:eastAsia="zh-CN" w:bidi="ar-SA"/>
        </w:rPr>
        <w:t>, as simply illustrated in Fig 1.</w:t>
      </w:r>
    </w:p>
    <w:p>
      <w:pPr>
        <w:keepNext/>
        <w:keepLines/>
        <w:pageBreakBefore w:val="0"/>
        <w:widowControl w:val="0"/>
        <w:kinsoku/>
        <w:wordWrap/>
        <w:topLinePunct w:val="0"/>
        <w:bidi w:val="0"/>
        <w:spacing w:before="120" w:after="120" w:line="240" w:lineRule="auto"/>
        <w:jc w:val="center"/>
        <w:rPr>
          <w:rFonts w:hint="eastAsia"/>
          <w:lang w:val="en-US" w:eastAsia="zh-CN"/>
        </w:rPr>
      </w:pPr>
      <w:r>
        <w:drawing>
          <wp:inline distT="0" distB="0" distL="114300" distR="114300">
            <wp:extent cx="6127750" cy="951230"/>
            <wp:effectExtent l="0" t="0" r="1397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6127750" cy="951230"/>
                    </a:xfrm>
                    <a:prstGeom prst="rect">
                      <a:avLst/>
                    </a:prstGeom>
                    <a:noFill/>
                    <a:ln>
                      <a:noFill/>
                    </a:ln>
                  </pic:spPr>
                </pic:pic>
              </a:graphicData>
            </a:graphic>
          </wp:inline>
        </w:drawing>
      </w:r>
    </w:p>
    <w:p>
      <w:pPr>
        <w:keepNext/>
        <w:keepLines/>
        <w:pageBreakBefore w:val="0"/>
        <w:widowControl w:val="0"/>
        <w:kinsoku/>
        <w:wordWrap/>
        <w:topLinePunct w:val="0"/>
        <w:bidi w:val="0"/>
        <w:spacing w:before="120" w:after="120" w:line="240" w:lineRule="auto"/>
        <w:jc w:val="center"/>
        <w:rPr>
          <w:rFonts w:hint="default" w:ascii="Times New Roman" w:hAnsi="Times New Roman" w:eastAsia="宋体" w:cs="Times New Roman"/>
          <w:lang w:val="en-US" w:eastAsia="zh-CN" w:bidi="ar-SA"/>
        </w:rPr>
      </w:pPr>
      <w:r>
        <w:rPr>
          <w:rFonts w:hint="eastAsia" w:eastAsia="宋体" w:cs="Times New Roman"/>
          <w:lang w:val="en-US" w:eastAsia="zh-CN" w:bidi="ar-SA"/>
        </w:rPr>
        <w:t>Fig 1. Low-MSD capability reports condition.</w:t>
      </w:r>
    </w:p>
    <w:p>
      <w:pPr>
        <w:keepNext/>
        <w:keepLines/>
        <w:pageBreakBefore w:val="0"/>
        <w:widowControl w:val="0"/>
        <w:kinsoku/>
        <w:wordWrap/>
        <w:topLinePunct w:val="0"/>
        <w:bidi w:val="0"/>
        <w:spacing w:before="120" w:after="120" w:line="240" w:lineRule="auto"/>
        <w:rPr>
          <w:rFonts w:ascii="Times New Roman" w:hAnsi="Times New Roman" w:eastAsia="Yu Mincho" w:cs="Times New Roman"/>
          <w:lang w:val="en-GB" w:eastAsia="en-US" w:bidi="ar-SA"/>
        </w:rPr>
      </w:pPr>
      <w:r>
        <w:rPr>
          <w:rFonts w:hint="eastAsia" w:eastAsia="等线" w:cs="Times New Roman"/>
          <w:bCs/>
          <w:color w:val="000000"/>
          <w:sz w:val="20"/>
          <w:szCs w:val="20"/>
          <w:lang w:val="en-US" w:eastAsia="zh-CN" w:bidi="ar-SA"/>
        </w:rPr>
        <w:t xml:space="preserve">In Fig 1, due to at least 3dB improved compared to the MSD in the spec as proposed above, the improved MSD can be </w:t>
      </w:r>
      <w:r>
        <w:rPr>
          <w:rFonts w:hint="eastAsia"/>
          <w:szCs w:val="24"/>
          <w:lang w:val="en-US" w:eastAsia="zh-CN"/>
        </w:rPr>
        <w:t xml:space="preserve">guaranteed </w:t>
      </w:r>
      <w:r>
        <w:rPr>
          <w:rFonts w:hint="eastAsia" w:eastAsia="宋体" w:cs="Times New Roman"/>
          <w:lang w:val="en-US" w:eastAsia="zh-CN" w:bidi="ar-SA"/>
        </w:rPr>
        <w:t>falls into</w:t>
      </w:r>
      <w:r>
        <w:rPr>
          <w:rFonts w:ascii="Times New Roman" w:hAnsi="Times New Roman" w:eastAsia="Yu Mincho" w:cs="Times New Roman"/>
          <w:lang w:val="en-US" w:eastAsia="en-US" w:bidi="ar-SA"/>
        </w:rPr>
        <w:t xml:space="preserve"> at least one-level lower</w:t>
      </w:r>
      <w:r>
        <w:rPr>
          <w:rFonts w:hint="eastAsia" w:eastAsia="宋体" w:cs="Times New Roman"/>
          <w:lang w:val="en-US" w:eastAsia="zh-CN" w:bidi="ar-SA"/>
        </w:rPr>
        <w:t xml:space="preserve"> region. </w:t>
      </w:r>
      <w:r>
        <w:rPr>
          <w:rFonts w:hint="eastAsia" w:eastAsia="等线" w:cs="Times New Roman"/>
          <w:bCs/>
          <w:color w:val="000000"/>
          <w:sz w:val="20"/>
          <w:szCs w:val="20"/>
          <w:lang w:val="en-US" w:eastAsia="zh-CN" w:bidi="ar-SA"/>
        </w:rPr>
        <w:t xml:space="preserve">Therefore, we think only keep conditions which is out of the MSD threshold range, i.e. larger than </w:t>
      </w:r>
      <w:r>
        <w:rPr>
          <w:rFonts w:hint="eastAsia" w:ascii="Times New Roman" w:hAnsi="Times New Roman" w:eastAsia="等线" w:cs="Times New Roman"/>
          <w:b w:val="0"/>
          <w:bCs/>
          <w:i w:val="0"/>
          <w:iCs w:val="0"/>
          <w:color w:val="000000"/>
          <w:sz w:val="20"/>
          <w:szCs w:val="20"/>
          <w:lang w:val="en-US" w:eastAsia="zh-CN" w:bidi="ar-SA"/>
        </w:rPr>
        <w:t>the maximum threshold Th</w:t>
      </w:r>
      <w:r>
        <w:rPr>
          <w:rFonts w:hint="eastAsia" w:ascii="Times New Roman" w:hAnsi="Times New Roman" w:eastAsia="等线" w:cs="Times New Roman"/>
          <w:b w:val="0"/>
          <w:bCs/>
          <w:i w:val="0"/>
          <w:iCs w:val="0"/>
          <w:color w:val="000000"/>
          <w:sz w:val="20"/>
          <w:szCs w:val="20"/>
          <w:vertAlign w:val="subscript"/>
          <w:lang w:val="en-US" w:eastAsia="zh-CN" w:bidi="ar-SA"/>
        </w:rPr>
        <w:t>M-1</w:t>
      </w:r>
      <w:r>
        <w:rPr>
          <w:rFonts w:hint="eastAsia" w:ascii="Times New Roman" w:hAnsi="Times New Roman" w:eastAsia="等线" w:cs="Times New Roman"/>
          <w:b w:val="0"/>
          <w:bCs/>
          <w:i w:val="0"/>
          <w:iCs w:val="0"/>
          <w:color w:val="000000"/>
          <w:sz w:val="20"/>
          <w:szCs w:val="20"/>
          <w:lang w:val="en-US" w:eastAsia="zh-CN" w:bidi="ar-SA"/>
        </w:rPr>
        <w:t xml:space="preserve"> (i.e. out of range)</w:t>
      </w:r>
      <w:r>
        <w:rPr>
          <w:rFonts w:hint="eastAsia" w:eastAsia="等线" w:cs="Times New Roman"/>
          <w:b w:val="0"/>
          <w:bCs/>
          <w:i w:val="0"/>
          <w:iCs w:val="0"/>
          <w:color w:val="000000"/>
          <w:sz w:val="20"/>
          <w:szCs w:val="20"/>
          <w:lang w:val="en-US" w:eastAsia="zh-CN" w:bidi="ar-SA"/>
        </w:rPr>
        <w:t xml:space="preserve"> is enough.</w:t>
      </w:r>
    </w:p>
    <w:p>
      <w:pPr>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hint="default" w:ascii="Times New Roman" w:hAnsi="Times New Roman" w:eastAsia="Yu Mincho" w:cs="Times New Roman"/>
          <w:b/>
          <w:bCs w:val="0"/>
          <w:i/>
          <w:iCs/>
          <w:color w:val="000000"/>
          <w:sz w:val="20"/>
          <w:szCs w:val="20"/>
          <w:lang w:val="en-US" w:eastAsia="en-US" w:bidi="ar-SA"/>
        </w:rPr>
      </w:pPr>
      <w:bookmarkStart w:id="20" w:name="OLE_LINK1"/>
      <w:r>
        <w:rPr>
          <w:rFonts w:hint="eastAsia" w:eastAsia="等线" w:cs="Times New Roman"/>
          <w:b/>
          <w:bCs w:val="0"/>
          <w:i/>
          <w:iCs/>
          <w:color w:val="000000"/>
          <w:sz w:val="20"/>
          <w:szCs w:val="20"/>
          <w:lang w:val="en-US" w:eastAsia="zh-CN" w:bidi="ar-SA"/>
        </w:rPr>
        <w:t xml:space="preserve">Proposal 3. </w:t>
      </w:r>
      <w:r>
        <w:rPr>
          <w:rFonts w:hint="default" w:ascii="Times New Roman" w:hAnsi="Times New Roman" w:eastAsia="Yu Mincho" w:cs="Times New Roman"/>
          <w:b/>
          <w:bCs w:val="0"/>
          <w:i/>
          <w:iCs/>
          <w:color w:val="000000"/>
          <w:sz w:val="20"/>
          <w:szCs w:val="20"/>
          <w:lang w:val="en-US" w:eastAsia="en-US" w:bidi="ar-SA"/>
        </w:rPr>
        <w:t>If the actual MSD is larger than</w:t>
      </w:r>
      <w:bookmarkStart w:id="21" w:name="OLE_LINK41"/>
      <w:r>
        <w:rPr>
          <w:rFonts w:hint="default" w:ascii="Times New Roman" w:hAnsi="Times New Roman" w:eastAsia="Yu Mincho" w:cs="Times New Roman"/>
          <w:b/>
          <w:bCs w:val="0"/>
          <w:i/>
          <w:iCs/>
          <w:color w:val="000000"/>
          <w:sz w:val="20"/>
          <w:szCs w:val="20"/>
          <w:lang w:val="en-US" w:eastAsia="en-US" w:bidi="ar-SA"/>
        </w:rPr>
        <w:t xml:space="preserve"> the maximum threshold Th</w:t>
      </w:r>
      <w:r>
        <w:rPr>
          <w:rFonts w:hint="default" w:ascii="Times New Roman" w:hAnsi="Times New Roman" w:eastAsia="Yu Mincho" w:cs="Times New Roman"/>
          <w:b/>
          <w:bCs w:val="0"/>
          <w:i/>
          <w:iCs/>
          <w:color w:val="000000"/>
          <w:sz w:val="20"/>
          <w:szCs w:val="20"/>
          <w:vertAlign w:val="subscript"/>
          <w:lang w:val="en-US" w:eastAsia="en-US" w:bidi="ar-SA"/>
        </w:rPr>
        <w:t>M-1</w:t>
      </w:r>
      <w:r>
        <w:rPr>
          <w:rFonts w:hint="default" w:ascii="Times New Roman" w:hAnsi="Times New Roman" w:eastAsia="Yu Mincho" w:cs="Times New Roman"/>
          <w:b/>
          <w:bCs w:val="0"/>
          <w:i/>
          <w:iCs/>
          <w:color w:val="000000"/>
          <w:sz w:val="20"/>
          <w:szCs w:val="20"/>
          <w:lang w:val="en-US" w:eastAsia="en-US" w:bidi="ar-SA"/>
        </w:rPr>
        <w:t xml:space="preserve"> (i.e. out of range)</w:t>
      </w:r>
      <w:bookmarkEnd w:id="21"/>
      <w:r>
        <w:rPr>
          <w:rFonts w:hint="default" w:ascii="Times New Roman" w:hAnsi="Times New Roman" w:eastAsia="Yu Mincho" w:cs="Times New Roman"/>
          <w:b/>
          <w:bCs w:val="0"/>
          <w:i/>
          <w:iCs/>
          <w:color w:val="000000"/>
          <w:sz w:val="20"/>
          <w:szCs w:val="20"/>
          <w:lang w:val="en-US" w:eastAsia="en-US" w:bidi="ar-SA"/>
        </w:rPr>
        <w:t>, the UE cannot report low-MSD capability for this REFSENS exception case</w:t>
      </w:r>
      <w:r>
        <w:rPr>
          <w:rFonts w:hint="eastAsia" w:eastAsia="宋体" w:cs="Times New Roman"/>
          <w:b/>
          <w:bCs w:val="0"/>
          <w:i/>
          <w:iCs/>
          <w:color w:val="000000"/>
          <w:sz w:val="20"/>
          <w:szCs w:val="20"/>
          <w:lang w:val="en-US" w:eastAsia="zh-CN" w:bidi="ar-SA"/>
        </w:rPr>
        <w:t>.</w:t>
      </w:r>
    </w:p>
    <w:bookmarkEnd w:id="5"/>
    <w:bookmarkEnd w:id="6"/>
    <w:bookmarkEnd w:id="7"/>
    <w:bookmarkEnd w:id="20"/>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discussion on the lower MSD for inter-band NR CA/ENDC based on the latest agreements. The conclusions are:</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kern w:val="2"/>
          <w:sz w:val="20"/>
          <w:szCs w:val="20"/>
          <w:highlight w:val="none"/>
          <w:u w:val="single"/>
          <w:lang w:val="en-US" w:eastAsia="zh-CN" w:bidi="ar-SA"/>
        </w:rPr>
      </w:pPr>
      <w:r>
        <w:rPr>
          <w:rFonts w:hint="eastAsia" w:cs="Times New Roman"/>
          <w:b/>
          <w:bCs w:val="0"/>
          <w:i/>
          <w:iCs/>
          <w:sz w:val="20"/>
          <w:szCs w:val="20"/>
          <w:lang w:val="en-US" w:eastAsia="zh-CN" w:bidi="ar-SA"/>
        </w:rPr>
        <w:t>Proposal 1. Option 1 in the WF can be approved.</w:t>
      </w:r>
    </w:p>
    <w:p>
      <w:pPr>
        <w:keepNext/>
        <w:keepLines/>
        <w:pageBreakBefore w:val="0"/>
        <w:widowControl w:val="0"/>
        <w:numPr>
          <w:ilvl w:val="-1"/>
          <w:numId w:val="0"/>
        </w:numPr>
        <w:kinsoku/>
        <w:wordWrap/>
        <w:overflowPunct/>
        <w:topLinePunct w:val="0"/>
        <w:autoSpaceDE/>
        <w:autoSpaceDN/>
        <w:bidi w:val="0"/>
        <w:adjustRightInd/>
        <w:snapToGrid/>
        <w:spacing w:before="120" w:beforeLines="-2147483648" w:after="120" w:afterLines="-2147483648" w:line="240" w:lineRule="auto"/>
        <w:jc w:val="left"/>
        <w:textAlignment w:val="auto"/>
        <w:rPr>
          <w:rFonts w:hint="eastAsia" w:eastAsia="等线" w:cs="Times New Roman"/>
          <w:b/>
          <w:bCs w:val="0"/>
          <w:i/>
          <w:iCs/>
          <w:color w:val="000000"/>
          <w:sz w:val="20"/>
          <w:szCs w:val="20"/>
          <w:lang w:val="en-US" w:eastAsia="zh-CN" w:bidi="ar-SA"/>
        </w:rPr>
      </w:pPr>
      <w:r>
        <w:rPr>
          <w:rFonts w:hint="eastAsia" w:eastAsia="等线" w:cs="Times New Roman"/>
          <w:b/>
          <w:bCs w:val="0"/>
          <w:i/>
          <w:iCs/>
          <w:color w:val="000000"/>
          <w:sz w:val="20"/>
          <w:szCs w:val="20"/>
          <w:lang w:val="en-US" w:eastAsia="zh-CN" w:bidi="ar-SA"/>
        </w:rPr>
        <w:t>Proposal 2. I</w:t>
      </w:r>
      <w:r>
        <w:rPr>
          <w:rFonts w:hint="default" w:ascii="Times New Roman" w:hAnsi="Times New Roman" w:eastAsia="等线" w:cs="Times New Roman"/>
          <w:b/>
          <w:bCs w:val="0"/>
          <w:i/>
          <w:iCs/>
          <w:color w:val="000000"/>
          <w:sz w:val="20"/>
          <w:szCs w:val="20"/>
          <w:lang w:val="en-US" w:eastAsia="zh-CN" w:bidi="ar-SA"/>
        </w:rPr>
        <w:t xml:space="preserve">f UE reports the lower MSD capability, the reported MSD value should be improved at least by </w:t>
      </w:r>
      <w:r>
        <w:rPr>
          <w:rFonts w:hint="eastAsia" w:eastAsia="等线" w:cs="Times New Roman"/>
          <w:b/>
          <w:bCs w:val="0"/>
          <w:i/>
          <w:iCs/>
          <w:color w:val="000000"/>
          <w:sz w:val="20"/>
          <w:szCs w:val="20"/>
          <w:lang w:val="en-US" w:eastAsia="zh-CN" w:bidi="ar-SA"/>
        </w:rPr>
        <w:t>3</w:t>
      </w:r>
      <w:r>
        <w:rPr>
          <w:rFonts w:hint="default" w:ascii="Times New Roman" w:hAnsi="Times New Roman" w:eastAsia="等线" w:cs="Times New Roman"/>
          <w:b/>
          <w:bCs w:val="0"/>
          <w:i/>
          <w:iCs/>
          <w:color w:val="000000"/>
          <w:sz w:val="20"/>
          <w:szCs w:val="20"/>
          <w:lang w:val="en-US" w:eastAsia="zh-CN" w:bidi="ar-SA"/>
        </w:rPr>
        <w:t xml:space="preserve"> dB against a specified MSD</w:t>
      </w:r>
    </w:p>
    <w:p>
      <w:pPr>
        <w:keepNext/>
        <w:keepLines/>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240" w:lineRule="auto"/>
        <w:jc w:val="left"/>
        <w:textAlignment w:val="baseline"/>
        <w:rPr>
          <w:rFonts w:hint="default" w:ascii="Times New Roman" w:hAnsi="Times New Roman" w:eastAsia="Yu Mincho" w:cs="Times New Roman"/>
          <w:b/>
          <w:bCs w:val="0"/>
          <w:i/>
          <w:iCs/>
          <w:color w:val="000000"/>
          <w:sz w:val="20"/>
          <w:szCs w:val="20"/>
          <w:lang w:val="en-US" w:eastAsia="en-US" w:bidi="ar-SA"/>
        </w:rPr>
      </w:pPr>
      <w:r>
        <w:rPr>
          <w:rFonts w:hint="eastAsia" w:eastAsia="等线" w:cs="Times New Roman"/>
          <w:b/>
          <w:bCs w:val="0"/>
          <w:i/>
          <w:iCs/>
          <w:color w:val="000000"/>
          <w:sz w:val="20"/>
          <w:szCs w:val="20"/>
          <w:lang w:val="en-US" w:eastAsia="zh-CN" w:bidi="ar-SA"/>
        </w:rPr>
        <w:t xml:space="preserve">Proposal 3. </w:t>
      </w:r>
      <w:r>
        <w:rPr>
          <w:rFonts w:hint="default" w:ascii="Times New Roman" w:hAnsi="Times New Roman" w:eastAsia="Yu Mincho" w:cs="Times New Roman"/>
          <w:b/>
          <w:bCs w:val="0"/>
          <w:i/>
          <w:iCs/>
          <w:color w:val="000000"/>
          <w:sz w:val="20"/>
          <w:szCs w:val="20"/>
          <w:lang w:val="en-US" w:eastAsia="en-US" w:bidi="ar-SA"/>
        </w:rPr>
        <w:t>If the actual MSD is larger than the maximum threshold Th</w:t>
      </w:r>
      <w:r>
        <w:rPr>
          <w:rFonts w:hint="default" w:ascii="Times New Roman" w:hAnsi="Times New Roman" w:eastAsia="Yu Mincho" w:cs="Times New Roman"/>
          <w:b/>
          <w:bCs w:val="0"/>
          <w:i/>
          <w:iCs/>
          <w:color w:val="000000"/>
          <w:sz w:val="20"/>
          <w:szCs w:val="20"/>
          <w:vertAlign w:val="subscript"/>
          <w:lang w:val="en-US" w:eastAsia="en-US" w:bidi="ar-SA"/>
        </w:rPr>
        <w:t>M-1</w:t>
      </w:r>
      <w:r>
        <w:rPr>
          <w:rFonts w:hint="default" w:ascii="Times New Roman" w:hAnsi="Times New Roman" w:eastAsia="Yu Mincho" w:cs="Times New Roman"/>
          <w:b/>
          <w:bCs w:val="0"/>
          <w:i/>
          <w:iCs/>
          <w:color w:val="000000"/>
          <w:sz w:val="20"/>
          <w:szCs w:val="20"/>
          <w:lang w:val="en-US" w:eastAsia="en-US" w:bidi="ar-SA"/>
        </w:rPr>
        <w:t xml:space="preserve"> (i.e. out of range), the UE cannot report low-MSD capability for this REFSENS exception case</w:t>
      </w:r>
      <w:r>
        <w:rPr>
          <w:rFonts w:hint="eastAsia" w:eastAsia="宋体" w:cs="Times New Roman"/>
          <w:b/>
          <w:bCs w:val="0"/>
          <w:i/>
          <w:iCs/>
          <w:color w:val="000000"/>
          <w:sz w:val="20"/>
          <w:szCs w:val="20"/>
          <w:lang w:val="en-US" w:eastAsia="zh-CN" w:bidi="ar-SA"/>
        </w:rPr>
        <w:t>.</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kinsoku/>
        <w:wordWrap/>
        <w:topLinePunct w:val="0"/>
        <w:bidi w:val="0"/>
        <w:rPr>
          <w:rFonts w:hint="eastAsia"/>
          <w:sz w:val="20"/>
          <w:szCs w:val="20"/>
          <w:lang w:val="en-US" w:eastAsia="en-US"/>
        </w:rPr>
      </w:pPr>
      <w:r>
        <w:rPr>
          <w:rFonts w:hint="eastAsia"/>
          <w:sz w:val="20"/>
          <w:szCs w:val="20"/>
          <w:lang w:val="en-US" w:eastAsia="en-US"/>
        </w:rPr>
        <w:t>[</w:t>
      </w:r>
      <w:r>
        <w:rPr>
          <w:rFonts w:hint="eastAsia"/>
          <w:sz w:val="20"/>
          <w:szCs w:val="20"/>
          <w:lang w:val="en-US" w:eastAsia="zh-CN"/>
        </w:rPr>
        <w:t>1</w:t>
      </w:r>
      <w:r>
        <w:rPr>
          <w:rFonts w:hint="eastAsia"/>
          <w:sz w:val="20"/>
          <w:szCs w:val="20"/>
          <w:lang w:val="en-US" w:eastAsia="en-US"/>
        </w:rPr>
        <w:t xml:space="preserve">] </w:t>
      </w:r>
      <w:bookmarkStart w:id="22" w:name="OLE_LINK50"/>
      <w:r>
        <w:rPr>
          <w:rFonts w:hint="eastAsia"/>
          <w:sz w:val="20"/>
          <w:szCs w:val="20"/>
          <w:lang w:val="en-US" w:eastAsia="zh-CN"/>
        </w:rPr>
        <w:t>R4-2306590</w:t>
      </w:r>
      <w:bookmarkEnd w:id="22"/>
      <w:r>
        <w:rPr>
          <w:rFonts w:hint="eastAsia"/>
          <w:sz w:val="20"/>
          <w:szCs w:val="20"/>
          <w:lang w:val="en-US" w:eastAsia="zh-CN"/>
        </w:rPr>
        <w:t>, WF on lower MSD</w:t>
      </w:r>
      <w:bookmarkStart w:id="23" w:name="OLE_LINK9"/>
      <w:bookmarkStart w:id="24" w:name="OLE_LINK10"/>
      <w:r>
        <w:rPr>
          <w:rFonts w:hint="eastAsia"/>
          <w:sz w:val="20"/>
          <w:szCs w:val="20"/>
          <w:lang w:val="en-US" w:eastAsia="zh-CN"/>
        </w:rPr>
        <w:t xml:space="preserve">, Huawei, </w:t>
      </w:r>
      <w:r>
        <w:rPr>
          <w:rFonts w:hint="eastAsia"/>
          <w:sz w:val="20"/>
          <w:szCs w:val="20"/>
          <w:lang w:val="en-US" w:eastAsia="en-US"/>
        </w:rPr>
        <w:t>HiSilicon</w:t>
      </w:r>
      <w:bookmarkEnd w:id="23"/>
    </w:p>
    <w:p>
      <w:pPr>
        <w:keepNext/>
        <w:keepLines/>
        <w:pageBreakBefore w:val="0"/>
        <w:kinsoku/>
        <w:wordWrap/>
        <w:topLinePunct w:val="0"/>
        <w:bidi w:val="0"/>
        <w:rPr>
          <w:rFonts w:hint="eastAsia" w:eastAsia="宋体"/>
          <w:sz w:val="20"/>
          <w:szCs w:val="20"/>
          <w:lang w:val="en-US" w:eastAsia="zh-CN"/>
        </w:rPr>
      </w:pPr>
      <w:r>
        <w:rPr>
          <w:rFonts w:hint="eastAsia"/>
          <w:sz w:val="20"/>
          <w:szCs w:val="20"/>
          <w:lang w:val="en-US" w:eastAsia="zh-CN"/>
        </w:rPr>
        <w:t xml:space="preserve">[2] </w:t>
      </w:r>
      <w:r>
        <w:rPr>
          <w:rFonts w:hint="eastAsia"/>
          <w:sz w:val="20"/>
        </w:rPr>
        <w:fldChar w:fldCharType="begin"/>
      </w:r>
      <w:r>
        <w:rPr>
          <w:rFonts w:hint="eastAsia"/>
          <w:sz w:val="20"/>
        </w:rPr>
        <w:instrText xml:space="preserve"> HYPERLINK "file:///D:\\RAN4%23107\\Docs\\R4-2310475.zip" </w:instrText>
      </w:r>
      <w:r>
        <w:rPr>
          <w:rFonts w:hint="eastAsia"/>
          <w:sz w:val="20"/>
        </w:rPr>
        <w:fldChar w:fldCharType="separate"/>
      </w:r>
      <w:r>
        <w:rPr>
          <w:rStyle w:val="25"/>
          <w:rFonts w:hint="eastAsia" w:ascii="Times New Roman" w:hAnsi="Times New Roman" w:cs="Times New Roman"/>
          <w:b w:val="0"/>
          <w:sz w:val="20"/>
        </w:rPr>
        <w:t>R4-2310499</w:t>
      </w:r>
      <w:r>
        <w:rPr>
          <w:rStyle w:val="25"/>
          <w:rFonts w:hint="eastAsia" w:ascii="Times New Roman" w:hAnsi="Times New Roman" w:cs="Times New Roman"/>
          <w:b w:val="0"/>
          <w:sz w:val="20"/>
        </w:rPr>
        <w:fldChar w:fldCharType="end"/>
      </w:r>
      <w:r>
        <w:rPr>
          <w:rFonts w:hint="eastAsia" w:cs="Times New Roman"/>
          <w:b w:val="0"/>
          <w:sz w:val="20"/>
          <w:lang w:val="en-US" w:eastAsia="zh-CN"/>
        </w:rPr>
        <w:t xml:space="preserve">, </w:t>
      </w:r>
      <w:r>
        <w:rPr>
          <w:rFonts w:hint="eastAsia" w:ascii="Times New Roman" w:hAnsi="Times New Roman" w:cs="Times New Roman"/>
          <w:b w:val="0"/>
          <w:sz w:val="20"/>
        </w:rPr>
        <w:t>WF on the lower MSD</w:t>
      </w:r>
      <w:r>
        <w:rPr>
          <w:rFonts w:hint="eastAsia" w:cs="Times New Roman"/>
          <w:b w:val="0"/>
          <w:sz w:val="20"/>
          <w:lang w:val="en-US" w:eastAsia="zh-CN"/>
        </w:rPr>
        <w:t xml:space="preserve">, </w:t>
      </w:r>
      <w:r>
        <w:rPr>
          <w:rFonts w:hint="eastAsia"/>
          <w:sz w:val="20"/>
          <w:szCs w:val="20"/>
          <w:lang w:val="en-US" w:eastAsia="zh-CN"/>
        </w:rPr>
        <w:t xml:space="preserve">Huawei, </w:t>
      </w:r>
      <w:r>
        <w:rPr>
          <w:rFonts w:hint="eastAsia"/>
          <w:sz w:val="20"/>
          <w:szCs w:val="20"/>
          <w:lang w:val="en-US" w:eastAsia="en-US"/>
        </w:rPr>
        <w:t>HiSilicon</w:t>
      </w:r>
    </w:p>
    <w:bookmarkEnd w:id="24"/>
    <w:p>
      <w:pPr>
        <w:keepNext/>
        <w:keepLines/>
        <w:pageBreakBefore w:val="0"/>
        <w:kinsoku/>
        <w:wordWrap/>
        <w:topLinePunct w:val="0"/>
        <w:bidi w:val="0"/>
        <w:rPr>
          <w:rFonts w:hint="eastAsia"/>
          <w:sz w:val="20"/>
          <w:szCs w:val="20"/>
          <w:lang w:val="en-US" w:eastAsia="zh-CN"/>
        </w:rPr>
      </w:pPr>
      <w:r>
        <w:rPr>
          <w:rFonts w:hint="eastAsia"/>
          <w:sz w:val="20"/>
          <w:szCs w:val="20"/>
          <w:lang w:val="en-US" w:eastAsia="zh-CN"/>
        </w:rPr>
        <w:t>[2] R4-2308173, O</w:t>
      </w:r>
      <w:r>
        <w:rPr>
          <w:rFonts w:hint="eastAsia"/>
          <w:sz w:val="20"/>
          <w:szCs w:val="20"/>
          <w:lang w:val="pt-BR" w:eastAsia="zh-CN"/>
        </w:rPr>
        <w:t>n low</w:t>
      </w:r>
      <w:r>
        <w:rPr>
          <w:rFonts w:hint="eastAsia"/>
          <w:sz w:val="20"/>
          <w:szCs w:val="20"/>
          <w:lang w:val="en-US" w:eastAsia="zh-CN"/>
        </w:rPr>
        <w:t>er</w:t>
      </w:r>
      <w:r>
        <w:rPr>
          <w:rFonts w:hint="eastAsia"/>
          <w:sz w:val="20"/>
          <w:szCs w:val="20"/>
          <w:lang w:val="pt-BR" w:eastAsia="zh-CN"/>
        </w:rPr>
        <w:t xml:space="preserve"> MSD</w:t>
      </w:r>
      <w:r>
        <w:rPr>
          <w:rFonts w:hint="eastAsia"/>
          <w:sz w:val="20"/>
          <w:szCs w:val="20"/>
          <w:lang w:val="en-US" w:eastAsia="zh-CN"/>
        </w:rPr>
        <w:t xml:space="preserve"> for inter-band CA/ENDC, ZTE</w:t>
      </w:r>
    </w:p>
    <w:p>
      <w:pPr>
        <w:keepNext/>
        <w:keepLines/>
        <w:pageBreakBefore w:val="0"/>
        <w:kinsoku/>
        <w:wordWrap/>
        <w:topLinePunct w:val="0"/>
        <w:bidi w:val="0"/>
        <w:rPr>
          <w:sz w:val="20"/>
          <w:szCs w:val="20"/>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10E5EFC"/>
    <w:multiLevelType w:val="multilevel"/>
    <w:tmpl w:val="210E5EFC"/>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ACB0F9D"/>
    <w:multiLevelType w:val="multilevel"/>
    <w:tmpl w:val="4ACB0F9D"/>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741352EE"/>
    <w:multiLevelType w:val="multilevel"/>
    <w:tmpl w:val="741352EE"/>
    <w:lvl w:ilvl="0" w:tentative="0">
      <w:start w:val="1"/>
      <w:numFmt w:val="decimal"/>
      <w:lvlText w:val="%1)"/>
      <w:lvlJc w:val="left"/>
      <w:pPr>
        <w:ind w:left="360" w:hanging="360"/>
      </w:pPr>
      <w:rPr>
        <w:rFonts w:hint="default" w:ascii="Times New Roman" w:hAnsi="Times New Roman" w:cs="Times New Roman" w:eastAsiaTheme="minorEastAsia"/>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3"/>
  </w:num>
  <w:num w:numId="8">
    <w:abstractNumId w:val="6"/>
  </w:num>
  <w:num w:numId="9">
    <w:abstractNumId w:val="8"/>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0B81"/>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4F39"/>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54134"/>
    <w:rsid w:val="008616A3"/>
    <w:rsid w:val="00866C06"/>
    <w:rsid w:val="0088501F"/>
    <w:rsid w:val="0088695E"/>
    <w:rsid w:val="00887B64"/>
    <w:rsid w:val="00887C4C"/>
    <w:rsid w:val="00892BB4"/>
    <w:rsid w:val="00896760"/>
    <w:rsid w:val="0089764F"/>
    <w:rsid w:val="008B5336"/>
    <w:rsid w:val="008B5677"/>
    <w:rsid w:val="008B76EE"/>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767C2"/>
    <w:rsid w:val="00985071"/>
    <w:rsid w:val="00993F32"/>
    <w:rsid w:val="009B72DC"/>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47B4E"/>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3340A0"/>
    <w:rsid w:val="014A0623"/>
    <w:rsid w:val="01536583"/>
    <w:rsid w:val="01764F01"/>
    <w:rsid w:val="017975DC"/>
    <w:rsid w:val="018107C9"/>
    <w:rsid w:val="01854FE9"/>
    <w:rsid w:val="018E207B"/>
    <w:rsid w:val="0190283E"/>
    <w:rsid w:val="019123B1"/>
    <w:rsid w:val="019559C6"/>
    <w:rsid w:val="0197269A"/>
    <w:rsid w:val="019D155B"/>
    <w:rsid w:val="01A428BB"/>
    <w:rsid w:val="01AE307F"/>
    <w:rsid w:val="01B30160"/>
    <w:rsid w:val="01B35169"/>
    <w:rsid w:val="01C00B7B"/>
    <w:rsid w:val="01D46B8D"/>
    <w:rsid w:val="01D866D8"/>
    <w:rsid w:val="01DF5940"/>
    <w:rsid w:val="01EE2663"/>
    <w:rsid w:val="01FB366B"/>
    <w:rsid w:val="01FD3930"/>
    <w:rsid w:val="01FF2B33"/>
    <w:rsid w:val="020772E8"/>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208E"/>
    <w:rsid w:val="028F6D4C"/>
    <w:rsid w:val="02933CBB"/>
    <w:rsid w:val="02951DBD"/>
    <w:rsid w:val="029A3615"/>
    <w:rsid w:val="029A69A7"/>
    <w:rsid w:val="029B04E7"/>
    <w:rsid w:val="02A10998"/>
    <w:rsid w:val="02AE6812"/>
    <w:rsid w:val="02B80EC2"/>
    <w:rsid w:val="02DC3F9C"/>
    <w:rsid w:val="02E835EE"/>
    <w:rsid w:val="03073BDC"/>
    <w:rsid w:val="030B0647"/>
    <w:rsid w:val="030B2860"/>
    <w:rsid w:val="030C40C1"/>
    <w:rsid w:val="03143587"/>
    <w:rsid w:val="033571AA"/>
    <w:rsid w:val="03445E8F"/>
    <w:rsid w:val="03496C64"/>
    <w:rsid w:val="035154D3"/>
    <w:rsid w:val="03527C38"/>
    <w:rsid w:val="035427A5"/>
    <w:rsid w:val="0356746F"/>
    <w:rsid w:val="036E37C2"/>
    <w:rsid w:val="03746F87"/>
    <w:rsid w:val="03790E7C"/>
    <w:rsid w:val="03814F5B"/>
    <w:rsid w:val="038B3141"/>
    <w:rsid w:val="038B5426"/>
    <w:rsid w:val="03A77DFA"/>
    <w:rsid w:val="03B339B1"/>
    <w:rsid w:val="03C05350"/>
    <w:rsid w:val="03C1287B"/>
    <w:rsid w:val="03C36B0E"/>
    <w:rsid w:val="03C528EA"/>
    <w:rsid w:val="03CF67FA"/>
    <w:rsid w:val="03D3216E"/>
    <w:rsid w:val="03E358F3"/>
    <w:rsid w:val="03E84DE8"/>
    <w:rsid w:val="04030035"/>
    <w:rsid w:val="04251A4C"/>
    <w:rsid w:val="042D2E97"/>
    <w:rsid w:val="042D55B5"/>
    <w:rsid w:val="04305EA0"/>
    <w:rsid w:val="043865BF"/>
    <w:rsid w:val="044C78D8"/>
    <w:rsid w:val="04526036"/>
    <w:rsid w:val="04537B11"/>
    <w:rsid w:val="04684A28"/>
    <w:rsid w:val="046C0EAE"/>
    <w:rsid w:val="04782230"/>
    <w:rsid w:val="0479507E"/>
    <w:rsid w:val="04894975"/>
    <w:rsid w:val="04B14B03"/>
    <w:rsid w:val="04DA1A87"/>
    <w:rsid w:val="04DE2DA3"/>
    <w:rsid w:val="04DE4981"/>
    <w:rsid w:val="04EB6DF8"/>
    <w:rsid w:val="04FF1C94"/>
    <w:rsid w:val="04FF7D5A"/>
    <w:rsid w:val="0502349F"/>
    <w:rsid w:val="050845E3"/>
    <w:rsid w:val="050E7487"/>
    <w:rsid w:val="05161D2D"/>
    <w:rsid w:val="0522500E"/>
    <w:rsid w:val="052E568F"/>
    <w:rsid w:val="053973F0"/>
    <w:rsid w:val="053B7051"/>
    <w:rsid w:val="053E65E7"/>
    <w:rsid w:val="0555228E"/>
    <w:rsid w:val="057D1D66"/>
    <w:rsid w:val="059D265F"/>
    <w:rsid w:val="05B11403"/>
    <w:rsid w:val="05B40A94"/>
    <w:rsid w:val="05B92EC1"/>
    <w:rsid w:val="05DC58F7"/>
    <w:rsid w:val="05E078B3"/>
    <w:rsid w:val="05EE6827"/>
    <w:rsid w:val="0601277E"/>
    <w:rsid w:val="060C5AED"/>
    <w:rsid w:val="060F0DB7"/>
    <w:rsid w:val="06103146"/>
    <w:rsid w:val="06172561"/>
    <w:rsid w:val="061E54DA"/>
    <w:rsid w:val="061E5E22"/>
    <w:rsid w:val="06460B91"/>
    <w:rsid w:val="06515D23"/>
    <w:rsid w:val="0654187C"/>
    <w:rsid w:val="065475DE"/>
    <w:rsid w:val="06556C03"/>
    <w:rsid w:val="06782F84"/>
    <w:rsid w:val="067C28D6"/>
    <w:rsid w:val="06860017"/>
    <w:rsid w:val="068E06BC"/>
    <w:rsid w:val="069201CB"/>
    <w:rsid w:val="06956E2E"/>
    <w:rsid w:val="06B741D9"/>
    <w:rsid w:val="06C457B6"/>
    <w:rsid w:val="06CD4A70"/>
    <w:rsid w:val="06DC6D55"/>
    <w:rsid w:val="06DF4C13"/>
    <w:rsid w:val="06E7678C"/>
    <w:rsid w:val="06F42A88"/>
    <w:rsid w:val="06F801C0"/>
    <w:rsid w:val="07047E89"/>
    <w:rsid w:val="071C13A8"/>
    <w:rsid w:val="07243B0A"/>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D57946"/>
    <w:rsid w:val="07E230F5"/>
    <w:rsid w:val="07E813FD"/>
    <w:rsid w:val="07ED524D"/>
    <w:rsid w:val="07EE4B03"/>
    <w:rsid w:val="080124E3"/>
    <w:rsid w:val="080C7FA0"/>
    <w:rsid w:val="08106C28"/>
    <w:rsid w:val="08193C24"/>
    <w:rsid w:val="08341060"/>
    <w:rsid w:val="085F6A82"/>
    <w:rsid w:val="08604F33"/>
    <w:rsid w:val="08787FF0"/>
    <w:rsid w:val="0889002B"/>
    <w:rsid w:val="089D3E53"/>
    <w:rsid w:val="08A44DA6"/>
    <w:rsid w:val="08AA245A"/>
    <w:rsid w:val="08B76AC7"/>
    <w:rsid w:val="08BA6E24"/>
    <w:rsid w:val="08C562FD"/>
    <w:rsid w:val="08CA27B1"/>
    <w:rsid w:val="08CC657B"/>
    <w:rsid w:val="08E916DF"/>
    <w:rsid w:val="08F473EA"/>
    <w:rsid w:val="08FC0AA5"/>
    <w:rsid w:val="08FC49EE"/>
    <w:rsid w:val="09160AF0"/>
    <w:rsid w:val="09306537"/>
    <w:rsid w:val="09355076"/>
    <w:rsid w:val="09392119"/>
    <w:rsid w:val="09445E95"/>
    <w:rsid w:val="094F6DB2"/>
    <w:rsid w:val="09543B3B"/>
    <w:rsid w:val="09600FBD"/>
    <w:rsid w:val="09657952"/>
    <w:rsid w:val="098143BC"/>
    <w:rsid w:val="098500F1"/>
    <w:rsid w:val="09954890"/>
    <w:rsid w:val="09BD407A"/>
    <w:rsid w:val="09DA0E26"/>
    <w:rsid w:val="09E55691"/>
    <w:rsid w:val="09EA4DBF"/>
    <w:rsid w:val="09F67CD5"/>
    <w:rsid w:val="0A054821"/>
    <w:rsid w:val="0A0835C8"/>
    <w:rsid w:val="0A0B04F0"/>
    <w:rsid w:val="0A12566D"/>
    <w:rsid w:val="0A145721"/>
    <w:rsid w:val="0A21407D"/>
    <w:rsid w:val="0A2E6264"/>
    <w:rsid w:val="0A355EAA"/>
    <w:rsid w:val="0A3708FF"/>
    <w:rsid w:val="0A3B01F9"/>
    <w:rsid w:val="0A3F0488"/>
    <w:rsid w:val="0A402A36"/>
    <w:rsid w:val="0A4236A3"/>
    <w:rsid w:val="0A646846"/>
    <w:rsid w:val="0A8251CA"/>
    <w:rsid w:val="0A8828AB"/>
    <w:rsid w:val="0A927DC1"/>
    <w:rsid w:val="0A9B4F7F"/>
    <w:rsid w:val="0A9C263A"/>
    <w:rsid w:val="0A9E3D3D"/>
    <w:rsid w:val="0AA077E0"/>
    <w:rsid w:val="0ABA0798"/>
    <w:rsid w:val="0AC008AD"/>
    <w:rsid w:val="0AC01F88"/>
    <w:rsid w:val="0AC0212C"/>
    <w:rsid w:val="0AD542C1"/>
    <w:rsid w:val="0ADB313D"/>
    <w:rsid w:val="0ADD5A20"/>
    <w:rsid w:val="0AE10FD9"/>
    <w:rsid w:val="0AF13898"/>
    <w:rsid w:val="0AFB3228"/>
    <w:rsid w:val="0AFC6C07"/>
    <w:rsid w:val="0AFF4BF3"/>
    <w:rsid w:val="0B02250E"/>
    <w:rsid w:val="0B0F025C"/>
    <w:rsid w:val="0B1A6333"/>
    <w:rsid w:val="0B2713F4"/>
    <w:rsid w:val="0B3D701F"/>
    <w:rsid w:val="0B3E7DD7"/>
    <w:rsid w:val="0B561995"/>
    <w:rsid w:val="0B5C2C2A"/>
    <w:rsid w:val="0B5F5C5C"/>
    <w:rsid w:val="0B665E0A"/>
    <w:rsid w:val="0B680CC0"/>
    <w:rsid w:val="0B7A2D49"/>
    <w:rsid w:val="0B822A65"/>
    <w:rsid w:val="0B847B39"/>
    <w:rsid w:val="0B8B1442"/>
    <w:rsid w:val="0B9E71DF"/>
    <w:rsid w:val="0BAE6422"/>
    <w:rsid w:val="0BB524B8"/>
    <w:rsid w:val="0BB756DF"/>
    <w:rsid w:val="0BC63DB2"/>
    <w:rsid w:val="0BCC4043"/>
    <w:rsid w:val="0BCC4B6A"/>
    <w:rsid w:val="0BEA2B11"/>
    <w:rsid w:val="0C1E494F"/>
    <w:rsid w:val="0C2946BF"/>
    <w:rsid w:val="0C3427D0"/>
    <w:rsid w:val="0C4261B7"/>
    <w:rsid w:val="0C43327D"/>
    <w:rsid w:val="0C4426AF"/>
    <w:rsid w:val="0C4577EC"/>
    <w:rsid w:val="0C5C6396"/>
    <w:rsid w:val="0C63431B"/>
    <w:rsid w:val="0C650A20"/>
    <w:rsid w:val="0C6E11B8"/>
    <w:rsid w:val="0C723CD1"/>
    <w:rsid w:val="0C8B63A3"/>
    <w:rsid w:val="0C8D7DA5"/>
    <w:rsid w:val="0CB94808"/>
    <w:rsid w:val="0CC37BC2"/>
    <w:rsid w:val="0CD4795B"/>
    <w:rsid w:val="0CD87ABE"/>
    <w:rsid w:val="0CD97D2E"/>
    <w:rsid w:val="0CE26C42"/>
    <w:rsid w:val="0CE76B48"/>
    <w:rsid w:val="0CEB4AD5"/>
    <w:rsid w:val="0CEB5DBE"/>
    <w:rsid w:val="0CFB523A"/>
    <w:rsid w:val="0D1B1E9C"/>
    <w:rsid w:val="0D4B44A1"/>
    <w:rsid w:val="0D6811B4"/>
    <w:rsid w:val="0D6E2620"/>
    <w:rsid w:val="0D704E21"/>
    <w:rsid w:val="0D7C083C"/>
    <w:rsid w:val="0D7F48FE"/>
    <w:rsid w:val="0D880496"/>
    <w:rsid w:val="0D883C88"/>
    <w:rsid w:val="0D936E72"/>
    <w:rsid w:val="0D966BF7"/>
    <w:rsid w:val="0DBE2BFD"/>
    <w:rsid w:val="0DCC3AE8"/>
    <w:rsid w:val="0DD87842"/>
    <w:rsid w:val="0DF202E1"/>
    <w:rsid w:val="0DF53CE3"/>
    <w:rsid w:val="0E0178B3"/>
    <w:rsid w:val="0E0961C5"/>
    <w:rsid w:val="0E147898"/>
    <w:rsid w:val="0E2F216B"/>
    <w:rsid w:val="0E3352C6"/>
    <w:rsid w:val="0E6271DF"/>
    <w:rsid w:val="0E81568A"/>
    <w:rsid w:val="0E942250"/>
    <w:rsid w:val="0E963344"/>
    <w:rsid w:val="0E9E6E00"/>
    <w:rsid w:val="0EA40C1C"/>
    <w:rsid w:val="0EA76476"/>
    <w:rsid w:val="0ECE4E4A"/>
    <w:rsid w:val="0EEC6F1D"/>
    <w:rsid w:val="0EEE2748"/>
    <w:rsid w:val="0F103291"/>
    <w:rsid w:val="0F1D498B"/>
    <w:rsid w:val="0F300E5C"/>
    <w:rsid w:val="0F337178"/>
    <w:rsid w:val="0F3B15FC"/>
    <w:rsid w:val="0F41022A"/>
    <w:rsid w:val="0F60682C"/>
    <w:rsid w:val="0F6763D9"/>
    <w:rsid w:val="0F715B2B"/>
    <w:rsid w:val="0F764270"/>
    <w:rsid w:val="0F7F273F"/>
    <w:rsid w:val="0F8418ED"/>
    <w:rsid w:val="0F957B47"/>
    <w:rsid w:val="0F98796C"/>
    <w:rsid w:val="0F9F6FA4"/>
    <w:rsid w:val="0FA65D5C"/>
    <w:rsid w:val="0FAB4CF6"/>
    <w:rsid w:val="0FAD33DA"/>
    <w:rsid w:val="0FBE2A42"/>
    <w:rsid w:val="0FC17CCE"/>
    <w:rsid w:val="0FC424B9"/>
    <w:rsid w:val="0FC50738"/>
    <w:rsid w:val="0FD70565"/>
    <w:rsid w:val="0FD87DAE"/>
    <w:rsid w:val="0FEC680C"/>
    <w:rsid w:val="10007AD6"/>
    <w:rsid w:val="101B1E8A"/>
    <w:rsid w:val="101C4A03"/>
    <w:rsid w:val="101D0C86"/>
    <w:rsid w:val="104503BD"/>
    <w:rsid w:val="104A023B"/>
    <w:rsid w:val="10505F3B"/>
    <w:rsid w:val="10552A25"/>
    <w:rsid w:val="106D2686"/>
    <w:rsid w:val="106D3A49"/>
    <w:rsid w:val="107C3E2C"/>
    <w:rsid w:val="107D41AE"/>
    <w:rsid w:val="108C2479"/>
    <w:rsid w:val="10956B24"/>
    <w:rsid w:val="10A62262"/>
    <w:rsid w:val="10AB531B"/>
    <w:rsid w:val="10C715C5"/>
    <w:rsid w:val="10D335EF"/>
    <w:rsid w:val="10E746EA"/>
    <w:rsid w:val="10E83FE0"/>
    <w:rsid w:val="10EC3168"/>
    <w:rsid w:val="10F52718"/>
    <w:rsid w:val="114028DC"/>
    <w:rsid w:val="115B17DF"/>
    <w:rsid w:val="116F1EB0"/>
    <w:rsid w:val="117B1D6A"/>
    <w:rsid w:val="117C2D9D"/>
    <w:rsid w:val="117F159E"/>
    <w:rsid w:val="11821DC9"/>
    <w:rsid w:val="11827835"/>
    <w:rsid w:val="11921373"/>
    <w:rsid w:val="119D7849"/>
    <w:rsid w:val="11A658F4"/>
    <w:rsid w:val="11C67B8F"/>
    <w:rsid w:val="11CE730E"/>
    <w:rsid w:val="11D815C4"/>
    <w:rsid w:val="11E57D4F"/>
    <w:rsid w:val="11E8623C"/>
    <w:rsid w:val="11F92DAB"/>
    <w:rsid w:val="11FC38D5"/>
    <w:rsid w:val="1210682D"/>
    <w:rsid w:val="121705EA"/>
    <w:rsid w:val="122637A4"/>
    <w:rsid w:val="123A05DB"/>
    <w:rsid w:val="124240B9"/>
    <w:rsid w:val="124B19A2"/>
    <w:rsid w:val="124D0988"/>
    <w:rsid w:val="12680E73"/>
    <w:rsid w:val="126B58C3"/>
    <w:rsid w:val="12763466"/>
    <w:rsid w:val="127E5AA6"/>
    <w:rsid w:val="128B2749"/>
    <w:rsid w:val="12922260"/>
    <w:rsid w:val="129811DB"/>
    <w:rsid w:val="129937EE"/>
    <w:rsid w:val="129E6282"/>
    <w:rsid w:val="12AB7A32"/>
    <w:rsid w:val="12BB6535"/>
    <w:rsid w:val="12C7312B"/>
    <w:rsid w:val="12D16E53"/>
    <w:rsid w:val="12D22971"/>
    <w:rsid w:val="12D85654"/>
    <w:rsid w:val="12DF4A87"/>
    <w:rsid w:val="12EE5106"/>
    <w:rsid w:val="1307341C"/>
    <w:rsid w:val="130B6F16"/>
    <w:rsid w:val="130E3629"/>
    <w:rsid w:val="13185A9A"/>
    <w:rsid w:val="131B39DD"/>
    <w:rsid w:val="13283BA4"/>
    <w:rsid w:val="13332F77"/>
    <w:rsid w:val="13334E1C"/>
    <w:rsid w:val="13346EE4"/>
    <w:rsid w:val="13384952"/>
    <w:rsid w:val="1355107F"/>
    <w:rsid w:val="135D4D2E"/>
    <w:rsid w:val="135F558A"/>
    <w:rsid w:val="1366638D"/>
    <w:rsid w:val="136D76E8"/>
    <w:rsid w:val="137266E0"/>
    <w:rsid w:val="138776C1"/>
    <w:rsid w:val="139C0084"/>
    <w:rsid w:val="13AA5FA1"/>
    <w:rsid w:val="13C20262"/>
    <w:rsid w:val="13D024B3"/>
    <w:rsid w:val="13D115EF"/>
    <w:rsid w:val="13D86A45"/>
    <w:rsid w:val="13DD445E"/>
    <w:rsid w:val="13FD073F"/>
    <w:rsid w:val="140171D9"/>
    <w:rsid w:val="1405674E"/>
    <w:rsid w:val="140815BB"/>
    <w:rsid w:val="14087FC1"/>
    <w:rsid w:val="14095006"/>
    <w:rsid w:val="14103385"/>
    <w:rsid w:val="141C71BE"/>
    <w:rsid w:val="141E583B"/>
    <w:rsid w:val="1424615D"/>
    <w:rsid w:val="142C143A"/>
    <w:rsid w:val="142E1345"/>
    <w:rsid w:val="145103FA"/>
    <w:rsid w:val="145F07C7"/>
    <w:rsid w:val="146C5189"/>
    <w:rsid w:val="146F1089"/>
    <w:rsid w:val="14816B50"/>
    <w:rsid w:val="148313F4"/>
    <w:rsid w:val="148418A5"/>
    <w:rsid w:val="149009FB"/>
    <w:rsid w:val="14934F1A"/>
    <w:rsid w:val="149559C4"/>
    <w:rsid w:val="14AC0C32"/>
    <w:rsid w:val="14B10CF9"/>
    <w:rsid w:val="14C45576"/>
    <w:rsid w:val="14C76D6C"/>
    <w:rsid w:val="14DA3DA1"/>
    <w:rsid w:val="14DC510B"/>
    <w:rsid w:val="14DD0F74"/>
    <w:rsid w:val="14E60B42"/>
    <w:rsid w:val="14EA1C4D"/>
    <w:rsid w:val="14F45291"/>
    <w:rsid w:val="150F7C33"/>
    <w:rsid w:val="1515004B"/>
    <w:rsid w:val="151C2398"/>
    <w:rsid w:val="15207BBA"/>
    <w:rsid w:val="152F4E1B"/>
    <w:rsid w:val="15301B49"/>
    <w:rsid w:val="1543305E"/>
    <w:rsid w:val="154D342A"/>
    <w:rsid w:val="1559587F"/>
    <w:rsid w:val="1574662E"/>
    <w:rsid w:val="15751882"/>
    <w:rsid w:val="1575191B"/>
    <w:rsid w:val="157818C6"/>
    <w:rsid w:val="157B08C1"/>
    <w:rsid w:val="159F73BB"/>
    <w:rsid w:val="15B03F28"/>
    <w:rsid w:val="15E30A80"/>
    <w:rsid w:val="1608480E"/>
    <w:rsid w:val="160D1A98"/>
    <w:rsid w:val="161C1C58"/>
    <w:rsid w:val="162F7556"/>
    <w:rsid w:val="16410A26"/>
    <w:rsid w:val="16413A3A"/>
    <w:rsid w:val="1644500C"/>
    <w:rsid w:val="16461A95"/>
    <w:rsid w:val="16506BD3"/>
    <w:rsid w:val="16594F06"/>
    <w:rsid w:val="166F5E80"/>
    <w:rsid w:val="16730FDB"/>
    <w:rsid w:val="16766A92"/>
    <w:rsid w:val="167A52A9"/>
    <w:rsid w:val="167B7B40"/>
    <w:rsid w:val="167C6594"/>
    <w:rsid w:val="16866882"/>
    <w:rsid w:val="168F69F2"/>
    <w:rsid w:val="16913F69"/>
    <w:rsid w:val="169C7FDE"/>
    <w:rsid w:val="16A4319F"/>
    <w:rsid w:val="16A8240B"/>
    <w:rsid w:val="16AC4DDB"/>
    <w:rsid w:val="16AE2FE3"/>
    <w:rsid w:val="16B23908"/>
    <w:rsid w:val="16B4400E"/>
    <w:rsid w:val="16C739DF"/>
    <w:rsid w:val="16C86CDB"/>
    <w:rsid w:val="16D5401D"/>
    <w:rsid w:val="16DC132E"/>
    <w:rsid w:val="16DD3B26"/>
    <w:rsid w:val="16EB6E00"/>
    <w:rsid w:val="16FD2447"/>
    <w:rsid w:val="1712339A"/>
    <w:rsid w:val="171D6910"/>
    <w:rsid w:val="171E63FC"/>
    <w:rsid w:val="1722504D"/>
    <w:rsid w:val="1738730F"/>
    <w:rsid w:val="17416499"/>
    <w:rsid w:val="17481B81"/>
    <w:rsid w:val="17481E8B"/>
    <w:rsid w:val="175007ED"/>
    <w:rsid w:val="176B45C6"/>
    <w:rsid w:val="176C447F"/>
    <w:rsid w:val="17850F99"/>
    <w:rsid w:val="17875303"/>
    <w:rsid w:val="1793626E"/>
    <w:rsid w:val="17937F5D"/>
    <w:rsid w:val="17991452"/>
    <w:rsid w:val="17A875F5"/>
    <w:rsid w:val="17B5256D"/>
    <w:rsid w:val="17B92501"/>
    <w:rsid w:val="17E65848"/>
    <w:rsid w:val="17E66DD8"/>
    <w:rsid w:val="17E84839"/>
    <w:rsid w:val="17EE1403"/>
    <w:rsid w:val="17F25234"/>
    <w:rsid w:val="17FD061B"/>
    <w:rsid w:val="17FF6314"/>
    <w:rsid w:val="18005F41"/>
    <w:rsid w:val="18025414"/>
    <w:rsid w:val="18171305"/>
    <w:rsid w:val="181822DE"/>
    <w:rsid w:val="18334194"/>
    <w:rsid w:val="1835150C"/>
    <w:rsid w:val="183E1D37"/>
    <w:rsid w:val="184D0787"/>
    <w:rsid w:val="185D1883"/>
    <w:rsid w:val="18662B3D"/>
    <w:rsid w:val="18812331"/>
    <w:rsid w:val="18816F1C"/>
    <w:rsid w:val="18853F3E"/>
    <w:rsid w:val="18956393"/>
    <w:rsid w:val="1899393B"/>
    <w:rsid w:val="18A8582C"/>
    <w:rsid w:val="18B50543"/>
    <w:rsid w:val="18CA40C3"/>
    <w:rsid w:val="18CD7A02"/>
    <w:rsid w:val="18CE2CF6"/>
    <w:rsid w:val="19001FFC"/>
    <w:rsid w:val="190E2B4A"/>
    <w:rsid w:val="19256D7A"/>
    <w:rsid w:val="19287518"/>
    <w:rsid w:val="193275C2"/>
    <w:rsid w:val="19663168"/>
    <w:rsid w:val="197724BD"/>
    <w:rsid w:val="19786B0A"/>
    <w:rsid w:val="199A2059"/>
    <w:rsid w:val="19A04230"/>
    <w:rsid w:val="19B46E10"/>
    <w:rsid w:val="19B704C8"/>
    <w:rsid w:val="19C456C1"/>
    <w:rsid w:val="19C75C49"/>
    <w:rsid w:val="19D917D0"/>
    <w:rsid w:val="19DB4444"/>
    <w:rsid w:val="19F061A1"/>
    <w:rsid w:val="19F21092"/>
    <w:rsid w:val="1A054259"/>
    <w:rsid w:val="1A081816"/>
    <w:rsid w:val="1A0C5680"/>
    <w:rsid w:val="1A135407"/>
    <w:rsid w:val="1A165171"/>
    <w:rsid w:val="1A1C0EE4"/>
    <w:rsid w:val="1A412D03"/>
    <w:rsid w:val="1A4858FF"/>
    <w:rsid w:val="1A4C698A"/>
    <w:rsid w:val="1A4E1C07"/>
    <w:rsid w:val="1A5E4B5A"/>
    <w:rsid w:val="1A672B1C"/>
    <w:rsid w:val="1A685DCA"/>
    <w:rsid w:val="1A8301C0"/>
    <w:rsid w:val="1A872248"/>
    <w:rsid w:val="1A9B2279"/>
    <w:rsid w:val="1A9E6232"/>
    <w:rsid w:val="1AA57BA7"/>
    <w:rsid w:val="1AA74D3D"/>
    <w:rsid w:val="1AB34DB4"/>
    <w:rsid w:val="1AB613FD"/>
    <w:rsid w:val="1ABC1C63"/>
    <w:rsid w:val="1ACF5EB8"/>
    <w:rsid w:val="1AD26086"/>
    <w:rsid w:val="1ADD5ACE"/>
    <w:rsid w:val="1AE013F8"/>
    <w:rsid w:val="1AE8570C"/>
    <w:rsid w:val="1AFB06A3"/>
    <w:rsid w:val="1B061AB0"/>
    <w:rsid w:val="1B0B77C7"/>
    <w:rsid w:val="1B0F13B2"/>
    <w:rsid w:val="1B0F19AE"/>
    <w:rsid w:val="1B1C721D"/>
    <w:rsid w:val="1B2160BB"/>
    <w:rsid w:val="1B3637AD"/>
    <w:rsid w:val="1B3E0DB5"/>
    <w:rsid w:val="1B454C94"/>
    <w:rsid w:val="1B531C82"/>
    <w:rsid w:val="1B6C0DF0"/>
    <w:rsid w:val="1B7F6005"/>
    <w:rsid w:val="1B8C2265"/>
    <w:rsid w:val="1B9C269A"/>
    <w:rsid w:val="1B9E64C5"/>
    <w:rsid w:val="1B9E6D4C"/>
    <w:rsid w:val="1BA82984"/>
    <w:rsid w:val="1BBD43BA"/>
    <w:rsid w:val="1BC01115"/>
    <w:rsid w:val="1BC44015"/>
    <w:rsid w:val="1BCA6284"/>
    <w:rsid w:val="1BDD59F6"/>
    <w:rsid w:val="1BE307C9"/>
    <w:rsid w:val="1BF151D9"/>
    <w:rsid w:val="1BFE5FF9"/>
    <w:rsid w:val="1C013494"/>
    <w:rsid w:val="1C053414"/>
    <w:rsid w:val="1C132CB9"/>
    <w:rsid w:val="1C1708A6"/>
    <w:rsid w:val="1C273D33"/>
    <w:rsid w:val="1C334AB7"/>
    <w:rsid w:val="1C4032AB"/>
    <w:rsid w:val="1C4672ED"/>
    <w:rsid w:val="1C467AB6"/>
    <w:rsid w:val="1C5D63D2"/>
    <w:rsid w:val="1C6277A9"/>
    <w:rsid w:val="1C7F54CE"/>
    <w:rsid w:val="1C7F743F"/>
    <w:rsid w:val="1C8C4AA9"/>
    <w:rsid w:val="1C8C604B"/>
    <w:rsid w:val="1C92160B"/>
    <w:rsid w:val="1C973EEF"/>
    <w:rsid w:val="1CA03243"/>
    <w:rsid w:val="1CAF5DB2"/>
    <w:rsid w:val="1CB51D8F"/>
    <w:rsid w:val="1CCC26CA"/>
    <w:rsid w:val="1CD2156B"/>
    <w:rsid w:val="1CD41743"/>
    <w:rsid w:val="1CD44D3D"/>
    <w:rsid w:val="1CE45EF5"/>
    <w:rsid w:val="1CE615C9"/>
    <w:rsid w:val="1D037029"/>
    <w:rsid w:val="1D0E6199"/>
    <w:rsid w:val="1D3305FF"/>
    <w:rsid w:val="1D395282"/>
    <w:rsid w:val="1D4F551B"/>
    <w:rsid w:val="1D5F5386"/>
    <w:rsid w:val="1D7072CE"/>
    <w:rsid w:val="1D794A16"/>
    <w:rsid w:val="1D7F2C5A"/>
    <w:rsid w:val="1D9E30A9"/>
    <w:rsid w:val="1DAB1006"/>
    <w:rsid w:val="1DB33C11"/>
    <w:rsid w:val="1DC65562"/>
    <w:rsid w:val="1DE94164"/>
    <w:rsid w:val="1DEE1B11"/>
    <w:rsid w:val="1DF114AC"/>
    <w:rsid w:val="1E164B52"/>
    <w:rsid w:val="1E273844"/>
    <w:rsid w:val="1E2F243E"/>
    <w:rsid w:val="1E3B4F6B"/>
    <w:rsid w:val="1E4152B2"/>
    <w:rsid w:val="1E455D19"/>
    <w:rsid w:val="1E595CAF"/>
    <w:rsid w:val="1E6607F9"/>
    <w:rsid w:val="1E805396"/>
    <w:rsid w:val="1E884F62"/>
    <w:rsid w:val="1E9B71F4"/>
    <w:rsid w:val="1E9D6342"/>
    <w:rsid w:val="1E9D6D15"/>
    <w:rsid w:val="1EA77730"/>
    <w:rsid w:val="1EC36E9D"/>
    <w:rsid w:val="1EE25FDD"/>
    <w:rsid w:val="1EF5103F"/>
    <w:rsid w:val="1EFF621F"/>
    <w:rsid w:val="1F090F9B"/>
    <w:rsid w:val="1F0E5D6B"/>
    <w:rsid w:val="1F224CC7"/>
    <w:rsid w:val="1F3E662A"/>
    <w:rsid w:val="1F4F2219"/>
    <w:rsid w:val="1F682942"/>
    <w:rsid w:val="1F721405"/>
    <w:rsid w:val="1F935819"/>
    <w:rsid w:val="1FA455F7"/>
    <w:rsid w:val="1FA6556D"/>
    <w:rsid w:val="1FAF2571"/>
    <w:rsid w:val="1FC55EDA"/>
    <w:rsid w:val="1FCE593C"/>
    <w:rsid w:val="1FD57778"/>
    <w:rsid w:val="1FE312AC"/>
    <w:rsid w:val="1FE47611"/>
    <w:rsid w:val="1FEC45B5"/>
    <w:rsid w:val="1FEC5915"/>
    <w:rsid w:val="1FED32EF"/>
    <w:rsid w:val="1FF86758"/>
    <w:rsid w:val="1FFB7487"/>
    <w:rsid w:val="20316747"/>
    <w:rsid w:val="20446081"/>
    <w:rsid w:val="204852AD"/>
    <w:rsid w:val="204E6676"/>
    <w:rsid w:val="20540770"/>
    <w:rsid w:val="205A5AA0"/>
    <w:rsid w:val="2061263D"/>
    <w:rsid w:val="206B01D0"/>
    <w:rsid w:val="20773A28"/>
    <w:rsid w:val="208574F4"/>
    <w:rsid w:val="208C4449"/>
    <w:rsid w:val="208F6BAF"/>
    <w:rsid w:val="20A462BA"/>
    <w:rsid w:val="20B12F86"/>
    <w:rsid w:val="20BF2AAC"/>
    <w:rsid w:val="20C849C7"/>
    <w:rsid w:val="20DB0471"/>
    <w:rsid w:val="20DF66D2"/>
    <w:rsid w:val="20EC3F2E"/>
    <w:rsid w:val="20EC7C3E"/>
    <w:rsid w:val="210548E9"/>
    <w:rsid w:val="21124D15"/>
    <w:rsid w:val="212B7662"/>
    <w:rsid w:val="213E7119"/>
    <w:rsid w:val="21530058"/>
    <w:rsid w:val="21810744"/>
    <w:rsid w:val="218D6EF5"/>
    <w:rsid w:val="2195668B"/>
    <w:rsid w:val="219F69EC"/>
    <w:rsid w:val="21A130EA"/>
    <w:rsid w:val="21C267BF"/>
    <w:rsid w:val="21CD6BCD"/>
    <w:rsid w:val="21CE6067"/>
    <w:rsid w:val="21CF439A"/>
    <w:rsid w:val="21D90BA2"/>
    <w:rsid w:val="21E57209"/>
    <w:rsid w:val="21EA1BF2"/>
    <w:rsid w:val="21F00127"/>
    <w:rsid w:val="21F620DA"/>
    <w:rsid w:val="220F292E"/>
    <w:rsid w:val="221D2FA3"/>
    <w:rsid w:val="2226635F"/>
    <w:rsid w:val="222D4F0B"/>
    <w:rsid w:val="223D7545"/>
    <w:rsid w:val="22411D14"/>
    <w:rsid w:val="22423BE1"/>
    <w:rsid w:val="22454449"/>
    <w:rsid w:val="224936EF"/>
    <w:rsid w:val="22500810"/>
    <w:rsid w:val="226347BD"/>
    <w:rsid w:val="226618E4"/>
    <w:rsid w:val="22682935"/>
    <w:rsid w:val="226E1062"/>
    <w:rsid w:val="228A4698"/>
    <w:rsid w:val="22925971"/>
    <w:rsid w:val="22931139"/>
    <w:rsid w:val="22945167"/>
    <w:rsid w:val="22A55CD5"/>
    <w:rsid w:val="22C41748"/>
    <w:rsid w:val="22C74EE2"/>
    <w:rsid w:val="22CB6237"/>
    <w:rsid w:val="22CD14B5"/>
    <w:rsid w:val="22E02C6E"/>
    <w:rsid w:val="22E04FF4"/>
    <w:rsid w:val="22E1121B"/>
    <w:rsid w:val="22EA4C70"/>
    <w:rsid w:val="22F75251"/>
    <w:rsid w:val="22F86F75"/>
    <w:rsid w:val="22FB4D32"/>
    <w:rsid w:val="22FE2955"/>
    <w:rsid w:val="23131055"/>
    <w:rsid w:val="23144F30"/>
    <w:rsid w:val="233C6F76"/>
    <w:rsid w:val="234449F5"/>
    <w:rsid w:val="23536618"/>
    <w:rsid w:val="23621054"/>
    <w:rsid w:val="23816932"/>
    <w:rsid w:val="23826BC9"/>
    <w:rsid w:val="239C062C"/>
    <w:rsid w:val="23A36853"/>
    <w:rsid w:val="23A9484E"/>
    <w:rsid w:val="23AF7516"/>
    <w:rsid w:val="23B32F98"/>
    <w:rsid w:val="23B84268"/>
    <w:rsid w:val="23C34A75"/>
    <w:rsid w:val="23D17D7B"/>
    <w:rsid w:val="23D36D91"/>
    <w:rsid w:val="23F70BA5"/>
    <w:rsid w:val="23F93D0D"/>
    <w:rsid w:val="2405417E"/>
    <w:rsid w:val="241B5C62"/>
    <w:rsid w:val="241B7BAA"/>
    <w:rsid w:val="24211620"/>
    <w:rsid w:val="24222017"/>
    <w:rsid w:val="24226032"/>
    <w:rsid w:val="2458381E"/>
    <w:rsid w:val="245872F9"/>
    <w:rsid w:val="245943D9"/>
    <w:rsid w:val="245E6B64"/>
    <w:rsid w:val="2463385E"/>
    <w:rsid w:val="24687F28"/>
    <w:rsid w:val="247534C1"/>
    <w:rsid w:val="24965594"/>
    <w:rsid w:val="24967323"/>
    <w:rsid w:val="249D5FC8"/>
    <w:rsid w:val="24A1538E"/>
    <w:rsid w:val="24B9450F"/>
    <w:rsid w:val="24C83F94"/>
    <w:rsid w:val="24F60CDA"/>
    <w:rsid w:val="24FE42EB"/>
    <w:rsid w:val="25092415"/>
    <w:rsid w:val="250D26AB"/>
    <w:rsid w:val="250D450C"/>
    <w:rsid w:val="25134332"/>
    <w:rsid w:val="25141A5B"/>
    <w:rsid w:val="2521546A"/>
    <w:rsid w:val="252A2BA6"/>
    <w:rsid w:val="252B49E0"/>
    <w:rsid w:val="254A35DD"/>
    <w:rsid w:val="25657E8F"/>
    <w:rsid w:val="25734B61"/>
    <w:rsid w:val="25777174"/>
    <w:rsid w:val="25806044"/>
    <w:rsid w:val="258166FB"/>
    <w:rsid w:val="25890254"/>
    <w:rsid w:val="258F6BC4"/>
    <w:rsid w:val="25965220"/>
    <w:rsid w:val="25975923"/>
    <w:rsid w:val="259A3D0A"/>
    <w:rsid w:val="259C4B04"/>
    <w:rsid w:val="25A95F3E"/>
    <w:rsid w:val="25A96B27"/>
    <w:rsid w:val="25B552F6"/>
    <w:rsid w:val="25BF6041"/>
    <w:rsid w:val="25C35718"/>
    <w:rsid w:val="25CC3FEE"/>
    <w:rsid w:val="25CF0252"/>
    <w:rsid w:val="25D0248E"/>
    <w:rsid w:val="25D61C5C"/>
    <w:rsid w:val="25F81D70"/>
    <w:rsid w:val="25FB5636"/>
    <w:rsid w:val="25FE58A9"/>
    <w:rsid w:val="26001A94"/>
    <w:rsid w:val="26070462"/>
    <w:rsid w:val="260D2C45"/>
    <w:rsid w:val="26395C92"/>
    <w:rsid w:val="26465DA0"/>
    <w:rsid w:val="266237C3"/>
    <w:rsid w:val="267550B9"/>
    <w:rsid w:val="26787B10"/>
    <w:rsid w:val="26924166"/>
    <w:rsid w:val="26B51005"/>
    <w:rsid w:val="26C472EC"/>
    <w:rsid w:val="26EC491A"/>
    <w:rsid w:val="26ED73E1"/>
    <w:rsid w:val="26F503CD"/>
    <w:rsid w:val="26FA031D"/>
    <w:rsid w:val="27036506"/>
    <w:rsid w:val="27047832"/>
    <w:rsid w:val="270D152E"/>
    <w:rsid w:val="27204B5D"/>
    <w:rsid w:val="272F31A0"/>
    <w:rsid w:val="27310CAC"/>
    <w:rsid w:val="27342901"/>
    <w:rsid w:val="27372A21"/>
    <w:rsid w:val="273D2762"/>
    <w:rsid w:val="27470B72"/>
    <w:rsid w:val="27525E32"/>
    <w:rsid w:val="2778582E"/>
    <w:rsid w:val="27806765"/>
    <w:rsid w:val="27832596"/>
    <w:rsid w:val="278C1620"/>
    <w:rsid w:val="279B1E53"/>
    <w:rsid w:val="27AA3521"/>
    <w:rsid w:val="27AA466A"/>
    <w:rsid w:val="27AB7429"/>
    <w:rsid w:val="27C32038"/>
    <w:rsid w:val="27C57B2B"/>
    <w:rsid w:val="27C72937"/>
    <w:rsid w:val="27C8029E"/>
    <w:rsid w:val="27CC78AC"/>
    <w:rsid w:val="27D86029"/>
    <w:rsid w:val="27DD45ED"/>
    <w:rsid w:val="27E3651B"/>
    <w:rsid w:val="27E864CC"/>
    <w:rsid w:val="27EC25E3"/>
    <w:rsid w:val="27ED0939"/>
    <w:rsid w:val="27F1498B"/>
    <w:rsid w:val="28027A71"/>
    <w:rsid w:val="281F4F67"/>
    <w:rsid w:val="28261909"/>
    <w:rsid w:val="28277050"/>
    <w:rsid w:val="282C0CA3"/>
    <w:rsid w:val="283744B4"/>
    <w:rsid w:val="28485D62"/>
    <w:rsid w:val="285560D7"/>
    <w:rsid w:val="28760CA0"/>
    <w:rsid w:val="287B218C"/>
    <w:rsid w:val="288A05DD"/>
    <w:rsid w:val="28937D89"/>
    <w:rsid w:val="28C96C14"/>
    <w:rsid w:val="28E138E3"/>
    <w:rsid w:val="28E74216"/>
    <w:rsid w:val="28E87EE4"/>
    <w:rsid w:val="2903396A"/>
    <w:rsid w:val="29053563"/>
    <w:rsid w:val="29390450"/>
    <w:rsid w:val="294E766A"/>
    <w:rsid w:val="2978319A"/>
    <w:rsid w:val="29897A2F"/>
    <w:rsid w:val="29984BC2"/>
    <w:rsid w:val="29A3014B"/>
    <w:rsid w:val="29A74CBD"/>
    <w:rsid w:val="29A80BF5"/>
    <w:rsid w:val="29AD28D6"/>
    <w:rsid w:val="29AF306F"/>
    <w:rsid w:val="29B01C34"/>
    <w:rsid w:val="29B03073"/>
    <w:rsid w:val="29B16357"/>
    <w:rsid w:val="29BA0D88"/>
    <w:rsid w:val="29BB3E72"/>
    <w:rsid w:val="29CF32B2"/>
    <w:rsid w:val="29DE15A2"/>
    <w:rsid w:val="29E93C93"/>
    <w:rsid w:val="29EF3680"/>
    <w:rsid w:val="29EF424E"/>
    <w:rsid w:val="29FA7F26"/>
    <w:rsid w:val="2A166823"/>
    <w:rsid w:val="2A1C7CA6"/>
    <w:rsid w:val="2A24427C"/>
    <w:rsid w:val="2A2D01C6"/>
    <w:rsid w:val="2A337ED4"/>
    <w:rsid w:val="2A35650F"/>
    <w:rsid w:val="2A405845"/>
    <w:rsid w:val="2A4B2712"/>
    <w:rsid w:val="2A4D593F"/>
    <w:rsid w:val="2A6E31F8"/>
    <w:rsid w:val="2A785822"/>
    <w:rsid w:val="2A7E7D60"/>
    <w:rsid w:val="2A87174E"/>
    <w:rsid w:val="2A8A2F9C"/>
    <w:rsid w:val="2AAC5A06"/>
    <w:rsid w:val="2ABB0D8A"/>
    <w:rsid w:val="2ABB3D6F"/>
    <w:rsid w:val="2AC70B30"/>
    <w:rsid w:val="2ACC2AAF"/>
    <w:rsid w:val="2AD74744"/>
    <w:rsid w:val="2AD84ADD"/>
    <w:rsid w:val="2AD91AC2"/>
    <w:rsid w:val="2AE57C95"/>
    <w:rsid w:val="2AF35C8B"/>
    <w:rsid w:val="2AF974F0"/>
    <w:rsid w:val="2B0B0935"/>
    <w:rsid w:val="2B0C0EEE"/>
    <w:rsid w:val="2B132265"/>
    <w:rsid w:val="2B1F4608"/>
    <w:rsid w:val="2B214776"/>
    <w:rsid w:val="2B2843BE"/>
    <w:rsid w:val="2B2A7C76"/>
    <w:rsid w:val="2B313FC1"/>
    <w:rsid w:val="2B347C14"/>
    <w:rsid w:val="2B39348E"/>
    <w:rsid w:val="2B3B6967"/>
    <w:rsid w:val="2B437285"/>
    <w:rsid w:val="2B4D695C"/>
    <w:rsid w:val="2B514803"/>
    <w:rsid w:val="2B617C47"/>
    <w:rsid w:val="2B637D4B"/>
    <w:rsid w:val="2B6B1684"/>
    <w:rsid w:val="2B7B70BF"/>
    <w:rsid w:val="2B7F1380"/>
    <w:rsid w:val="2B853AF3"/>
    <w:rsid w:val="2B8B422C"/>
    <w:rsid w:val="2B8C05E8"/>
    <w:rsid w:val="2B8C1435"/>
    <w:rsid w:val="2B8C3CDC"/>
    <w:rsid w:val="2B9C0A67"/>
    <w:rsid w:val="2BA07D38"/>
    <w:rsid w:val="2BA77EA9"/>
    <w:rsid w:val="2BC00A44"/>
    <w:rsid w:val="2BC40957"/>
    <w:rsid w:val="2BCB5DAA"/>
    <w:rsid w:val="2BD65380"/>
    <w:rsid w:val="2BDF344A"/>
    <w:rsid w:val="2BE725D0"/>
    <w:rsid w:val="2BF369B9"/>
    <w:rsid w:val="2BFC0A4A"/>
    <w:rsid w:val="2C094904"/>
    <w:rsid w:val="2C0E55A1"/>
    <w:rsid w:val="2C1205CA"/>
    <w:rsid w:val="2C26701C"/>
    <w:rsid w:val="2C3A7BF6"/>
    <w:rsid w:val="2C3F59D8"/>
    <w:rsid w:val="2C425BCE"/>
    <w:rsid w:val="2C44676A"/>
    <w:rsid w:val="2C484507"/>
    <w:rsid w:val="2C495C38"/>
    <w:rsid w:val="2C4A080C"/>
    <w:rsid w:val="2C54533B"/>
    <w:rsid w:val="2C591378"/>
    <w:rsid w:val="2C61413D"/>
    <w:rsid w:val="2C797A76"/>
    <w:rsid w:val="2C8F4862"/>
    <w:rsid w:val="2C9E5AC8"/>
    <w:rsid w:val="2CA2721B"/>
    <w:rsid w:val="2CAC6D87"/>
    <w:rsid w:val="2CAF613D"/>
    <w:rsid w:val="2CB600FC"/>
    <w:rsid w:val="2D026315"/>
    <w:rsid w:val="2D0764BD"/>
    <w:rsid w:val="2D0B3169"/>
    <w:rsid w:val="2D0D4219"/>
    <w:rsid w:val="2D2D2DE2"/>
    <w:rsid w:val="2D340E86"/>
    <w:rsid w:val="2D395427"/>
    <w:rsid w:val="2D3D0E02"/>
    <w:rsid w:val="2D4F3B6D"/>
    <w:rsid w:val="2D5436FA"/>
    <w:rsid w:val="2D62469E"/>
    <w:rsid w:val="2D640CCE"/>
    <w:rsid w:val="2D6B40A9"/>
    <w:rsid w:val="2D8A3FA2"/>
    <w:rsid w:val="2D9767DC"/>
    <w:rsid w:val="2D980DDC"/>
    <w:rsid w:val="2D987372"/>
    <w:rsid w:val="2DA01941"/>
    <w:rsid w:val="2DAA2886"/>
    <w:rsid w:val="2DAF175B"/>
    <w:rsid w:val="2DC66A91"/>
    <w:rsid w:val="2DCE5F69"/>
    <w:rsid w:val="2DD846A6"/>
    <w:rsid w:val="2DDD4F0A"/>
    <w:rsid w:val="2E332A7F"/>
    <w:rsid w:val="2E33753D"/>
    <w:rsid w:val="2E34792A"/>
    <w:rsid w:val="2E3B1544"/>
    <w:rsid w:val="2E437E73"/>
    <w:rsid w:val="2E5034DC"/>
    <w:rsid w:val="2E5103D3"/>
    <w:rsid w:val="2E572AB9"/>
    <w:rsid w:val="2E612540"/>
    <w:rsid w:val="2E647831"/>
    <w:rsid w:val="2E7258DC"/>
    <w:rsid w:val="2E79458E"/>
    <w:rsid w:val="2E797A78"/>
    <w:rsid w:val="2E7C6A94"/>
    <w:rsid w:val="2E7F7FC6"/>
    <w:rsid w:val="2E8321A5"/>
    <w:rsid w:val="2E9F6D95"/>
    <w:rsid w:val="2EAE350B"/>
    <w:rsid w:val="2EB20A6C"/>
    <w:rsid w:val="2EBC2287"/>
    <w:rsid w:val="2EBE3DBF"/>
    <w:rsid w:val="2ECA3116"/>
    <w:rsid w:val="2EDD7896"/>
    <w:rsid w:val="2EEA6E65"/>
    <w:rsid w:val="2EEE59E8"/>
    <w:rsid w:val="2EF33C7C"/>
    <w:rsid w:val="2F00052B"/>
    <w:rsid w:val="2F0367CD"/>
    <w:rsid w:val="2F0E3804"/>
    <w:rsid w:val="2F1251F2"/>
    <w:rsid w:val="2F2D445E"/>
    <w:rsid w:val="2F4F6FBB"/>
    <w:rsid w:val="2F664E2B"/>
    <w:rsid w:val="2F6C0165"/>
    <w:rsid w:val="2F6C7BE3"/>
    <w:rsid w:val="2F783485"/>
    <w:rsid w:val="2F7F5C0B"/>
    <w:rsid w:val="2FA6492D"/>
    <w:rsid w:val="2FD71CA4"/>
    <w:rsid w:val="2FE46C5C"/>
    <w:rsid w:val="2FF93066"/>
    <w:rsid w:val="300175E0"/>
    <w:rsid w:val="300E005F"/>
    <w:rsid w:val="301307A4"/>
    <w:rsid w:val="301A71CE"/>
    <w:rsid w:val="301E049B"/>
    <w:rsid w:val="302A4BE6"/>
    <w:rsid w:val="304478EC"/>
    <w:rsid w:val="30515C8E"/>
    <w:rsid w:val="30926F91"/>
    <w:rsid w:val="30962F3E"/>
    <w:rsid w:val="30A04C41"/>
    <w:rsid w:val="30AA2585"/>
    <w:rsid w:val="30C16A19"/>
    <w:rsid w:val="30CB5800"/>
    <w:rsid w:val="30CE6622"/>
    <w:rsid w:val="30D32236"/>
    <w:rsid w:val="30D621E4"/>
    <w:rsid w:val="30E46CCE"/>
    <w:rsid w:val="30FA7530"/>
    <w:rsid w:val="30FF2795"/>
    <w:rsid w:val="310375CD"/>
    <w:rsid w:val="311611B3"/>
    <w:rsid w:val="311E7B31"/>
    <w:rsid w:val="312D01AC"/>
    <w:rsid w:val="313C313D"/>
    <w:rsid w:val="314E236F"/>
    <w:rsid w:val="315E0B07"/>
    <w:rsid w:val="31621F46"/>
    <w:rsid w:val="316E7CA0"/>
    <w:rsid w:val="317206BF"/>
    <w:rsid w:val="317932EA"/>
    <w:rsid w:val="317E5000"/>
    <w:rsid w:val="318016C4"/>
    <w:rsid w:val="31875BB4"/>
    <w:rsid w:val="319B0022"/>
    <w:rsid w:val="31B30F79"/>
    <w:rsid w:val="31B718F2"/>
    <w:rsid w:val="31D20051"/>
    <w:rsid w:val="31D51E88"/>
    <w:rsid w:val="31EF7EE8"/>
    <w:rsid w:val="3201404F"/>
    <w:rsid w:val="320901F5"/>
    <w:rsid w:val="32094439"/>
    <w:rsid w:val="320B7CCB"/>
    <w:rsid w:val="32105DE8"/>
    <w:rsid w:val="3235187E"/>
    <w:rsid w:val="3237186B"/>
    <w:rsid w:val="323B6798"/>
    <w:rsid w:val="32537B57"/>
    <w:rsid w:val="32581C2F"/>
    <w:rsid w:val="325F618E"/>
    <w:rsid w:val="32757E99"/>
    <w:rsid w:val="328F5534"/>
    <w:rsid w:val="329A6ACE"/>
    <w:rsid w:val="32A145CA"/>
    <w:rsid w:val="32A230DB"/>
    <w:rsid w:val="32C75251"/>
    <w:rsid w:val="32DF351E"/>
    <w:rsid w:val="32EE5E41"/>
    <w:rsid w:val="32F40F87"/>
    <w:rsid w:val="32F71F7A"/>
    <w:rsid w:val="32FD7C76"/>
    <w:rsid w:val="3300778C"/>
    <w:rsid w:val="330971A6"/>
    <w:rsid w:val="330C22FC"/>
    <w:rsid w:val="33365ED1"/>
    <w:rsid w:val="33366047"/>
    <w:rsid w:val="333A7A42"/>
    <w:rsid w:val="33540E5D"/>
    <w:rsid w:val="335A0521"/>
    <w:rsid w:val="335E7B11"/>
    <w:rsid w:val="3364318B"/>
    <w:rsid w:val="33691888"/>
    <w:rsid w:val="336A499A"/>
    <w:rsid w:val="33714830"/>
    <w:rsid w:val="33737F51"/>
    <w:rsid w:val="33761DDD"/>
    <w:rsid w:val="337964FF"/>
    <w:rsid w:val="337D34FB"/>
    <w:rsid w:val="33A47053"/>
    <w:rsid w:val="33B1303A"/>
    <w:rsid w:val="33BF4199"/>
    <w:rsid w:val="33CB438F"/>
    <w:rsid w:val="33D7554F"/>
    <w:rsid w:val="33FE62E7"/>
    <w:rsid w:val="34080399"/>
    <w:rsid w:val="340D25F6"/>
    <w:rsid w:val="3429226D"/>
    <w:rsid w:val="342B76C7"/>
    <w:rsid w:val="343A1527"/>
    <w:rsid w:val="34431B14"/>
    <w:rsid w:val="34447898"/>
    <w:rsid w:val="344E62FA"/>
    <w:rsid w:val="3472234D"/>
    <w:rsid w:val="347929D4"/>
    <w:rsid w:val="347D500F"/>
    <w:rsid w:val="34830157"/>
    <w:rsid w:val="34872D27"/>
    <w:rsid w:val="349164BD"/>
    <w:rsid w:val="34BD02AE"/>
    <w:rsid w:val="34C52464"/>
    <w:rsid w:val="34CD2969"/>
    <w:rsid w:val="34DA26A8"/>
    <w:rsid w:val="34E960F1"/>
    <w:rsid w:val="34F14E80"/>
    <w:rsid w:val="35042433"/>
    <w:rsid w:val="350B42D5"/>
    <w:rsid w:val="350F6258"/>
    <w:rsid w:val="351A603C"/>
    <w:rsid w:val="352821F6"/>
    <w:rsid w:val="35334788"/>
    <w:rsid w:val="3533698A"/>
    <w:rsid w:val="35387F19"/>
    <w:rsid w:val="3539550B"/>
    <w:rsid w:val="353D1F26"/>
    <w:rsid w:val="353F37E9"/>
    <w:rsid w:val="356678B4"/>
    <w:rsid w:val="3573649F"/>
    <w:rsid w:val="35754613"/>
    <w:rsid w:val="357E4B0A"/>
    <w:rsid w:val="35866D7F"/>
    <w:rsid w:val="358F6BDF"/>
    <w:rsid w:val="35A73605"/>
    <w:rsid w:val="35C06D50"/>
    <w:rsid w:val="35CD6F14"/>
    <w:rsid w:val="35D24294"/>
    <w:rsid w:val="35D71152"/>
    <w:rsid w:val="35E72C87"/>
    <w:rsid w:val="35FF6F3C"/>
    <w:rsid w:val="36075F27"/>
    <w:rsid w:val="36121506"/>
    <w:rsid w:val="361D7A43"/>
    <w:rsid w:val="361F3323"/>
    <w:rsid w:val="36402EFA"/>
    <w:rsid w:val="36496A51"/>
    <w:rsid w:val="365623F6"/>
    <w:rsid w:val="368230C6"/>
    <w:rsid w:val="368F7E4F"/>
    <w:rsid w:val="36985297"/>
    <w:rsid w:val="369F633B"/>
    <w:rsid w:val="36A30FDB"/>
    <w:rsid w:val="36A7007C"/>
    <w:rsid w:val="36AE36A5"/>
    <w:rsid w:val="36B24AE8"/>
    <w:rsid w:val="36BD0DC4"/>
    <w:rsid w:val="36D51D00"/>
    <w:rsid w:val="36D66B5E"/>
    <w:rsid w:val="36DF10C3"/>
    <w:rsid w:val="36E93760"/>
    <w:rsid w:val="36FB4305"/>
    <w:rsid w:val="3708597F"/>
    <w:rsid w:val="37096815"/>
    <w:rsid w:val="370F7060"/>
    <w:rsid w:val="37134801"/>
    <w:rsid w:val="37173233"/>
    <w:rsid w:val="371C344E"/>
    <w:rsid w:val="37226558"/>
    <w:rsid w:val="3734159D"/>
    <w:rsid w:val="37382526"/>
    <w:rsid w:val="373B4C89"/>
    <w:rsid w:val="374B7114"/>
    <w:rsid w:val="37503E6C"/>
    <w:rsid w:val="37527EAF"/>
    <w:rsid w:val="37533D7C"/>
    <w:rsid w:val="3758590A"/>
    <w:rsid w:val="37602E60"/>
    <w:rsid w:val="378229A7"/>
    <w:rsid w:val="3784394E"/>
    <w:rsid w:val="378C0FE5"/>
    <w:rsid w:val="37987437"/>
    <w:rsid w:val="379F33FC"/>
    <w:rsid w:val="37A432E4"/>
    <w:rsid w:val="37A86196"/>
    <w:rsid w:val="37C94031"/>
    <w:rsid w:val="37CA042E"/>
    <w:rsid w:val="37D44549"/>
    <w:rsid w:val="37D77B09"/>
    <w:rsid w:val="37D97EDE"/>
    <w:rsid w:val="37F17AC7"/>
    <w:rsid w:val="380D02B1"/>
    <w:rsid w:val="38125155"/>
    <w:rsid w:val="382677E6"/>
    <w:rsid w:val="382B1BDF"/>
    <w:rsid w:val="382E392C"/>
    <w:rsid w:val="38342E90"/>
    <w:rsid w:val="384B7332"/>
    <w:rsid w:val="385056AF"/>
    <w:rsid w:val="386A7142"/>
    <w:rsid w:val="38706DCB"/>
    <w:rsid w:val="38893276"/>
    <w:rsid w:val="388E5848"/>
    <w:rsid w:val="38BD31EE"/>
    <w:rsid w:val="38CB3BDF"/>
    <w:rsid w:val="38D33D29"/>
    <w:rsid w:val="38D41CCF"/>
    <w:rsid w:val="38E40A5B"/>
    <w:rsid w:val="38F16A28"/>
    <w:rsid w:val="391A3359"/>
    <w:rsid w:val="392201DA"/>
    <w:rsid w:val="39285D57"/>
    <w:rsid w:val="394B6470"/>
    <w:rsid w:val="39556BCF"/>
    <w:rsid w:val="3984714D"/>
    <w:rsid w:val="39872512"/>
    <w:rsid w:val="39A602F9"/>
    <w:rsid w:val="39BD45C8"/>
    <w:rsid w:val="39C2316A"/>
    <w:rsid w:val="39F36281"/>
    <w:rsid w:val="39FD376D"/>
    <w:rsid w:val="39FD6C9C"/>
    <w:rsid w:val="3A010CBD"/>
    <w:rsid w:val="3A0224B9"/>
    <w:rsid w:val="3A0D3647"/>
    <w:rsid w:val="3A16728B"/>
    <w:rsid w:val="3A16794C"/>
    <w:rsid w:val="3A1F6809"/>
    <w:rsid w:val="3A226969"/>
    <w:rsid w:val="3A23135C"/>
    <w:rsid w:val="3A3F47CE"/>
    <w:rsid w:val="3A4E1C5D"/>
    <w:rsid w:val="3A523735"/>
    <w:rsid w:val="3A542E6C"/>
    <w:rsid w:val="3A557AE4"/>
    <w:rsid w:val="3A6311E4"/>
    <w:rsid w:val="3A6B0F84"/>
    <w:rsid w:val="3A727435"/>
    <w:rsid w:val="3A94055A"/>
    <w:rsid w:val="3A9A6E65"/>
    <w:rsid w:val="3A9E29EC"/>
    <w:rsid w:val="3AB00167"/>
    <w:rsid w:val="3AC17E3A"/>
    <w:rsid w:val="3ACB5746"/>
    <w:rsid w:val="3ADD2B05"/>
    <w:rsid w:val="3AE417E3"/>
    <w:rsid w:val="3AE440AF"/>
    <w:rsid w:val="3AEE5389"/>
    <w:rsid w:val="3AF7667E"/>
    <w:rsid w:val="3B113F51"/>
    <w:rsid w:val="3B2D3716"/>
    <w:rsid w:val="3B307112"/>
    <w:rsid w:val="3B3E5BDD"/>
    <w:rsid w:val="3B5A2A22"/>
    <w:rsid w:val="3B7804A3"/>
    <w:rsid w:val="3B8E2153"/>
    <w:rsid w:val="3B9B2072"/>
    <w:rsid w:val="3BA03B83"/>
    <w:rsid w:val="3BB20883"/>
    <w:rsid w:val="3BC34E75"/>
    <w:rsid w:val="3BCB270F"/>
    <w:rsid w:val="3BD96AA6"/>
    <w:rsid w:val="3BDE29E8"/>
    <w:rsid w:val="3BED002E"/>
    <w:rsid w:val="3C0429BF"/>
    <w:rsid w:val="3C1A201A"/>
    <w:rsid w:val="3C371D4B"/>
    <w:rsid w:val="3C3B4B9D"/>
    <w:rsid w:val="3C413C82"/>
    <w:rsid w:val="3C471C36"/>
    <w:rsid w:val="3C4B0140"/>
    <w:rsid w:val="3C4D66ED"/>
    <w:rsid w:val="3C5A6B66"/>
    <w:rsid w:val="3C734413"/>
    <w:rsid w:val="3C936809"/>
    <w:rsid w:val="3C982C18"/>
    <w:rsid w:val="3CA734F8"/>
    <w:rsid w:val="3CA95F71"/>
    <w:rsid w:val="3CBF27A7"/>
    <w:rsid w:val="3CC45AAA"/>
    <w:rsid w:val="3CC74223"/>
    <w:rsid w:val="3CC828D0"/>
    <w:rsid w:val="3CDB5F96"/>
    <w:rsid w:val="3CE23F49"/>
    <w:rsid w:val="3CEC39B8"/>
    <w:rsid w:val="3CF720E3"/>
    <w:rsid w:val="3CF72D6A"/>
    <w:rsid w:val="3CF77478"/>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E3D6E"/>
    <w:rsid w:val="3DC61625"/>
    <w:rsid w:val="3DD67403"/>
    <w:rsid w:val="3DDB3917"/>
    <w:rsid w:val="3DE72AAC"/>
    <w:rsid w:val="3DED0F96"/>
    <w:rsid w:val="3DF95812"/>
    <w:rsid w:val="3E16075B"/>
    <w:rsid w:val="3E1D4B24"/>
    <w:rsid w:val="3E3A04FA"/>
    <w:rsid w:val="3E3D6B96"/>
    <w:rsid w:val="3E441C7D"/>
    <w:rsid w:val="3E490256"/>
    <w:rsid w:val="3E55739E"/>
    <w:rsid w:val="3E590A01"/>
    <w:rsid w:val="3E5B44AD"/>
    <w:rsid w:val="3E5B7F83"/>
    <w:rsid w:val="3E602545"/>
    <w:rsid w:val="3E6C43C8"/>
    <w:rsid w:val="3E7E69A2"/>
    <w:rsid w:val="3E8227F0"/>
    <w:rsid w:val="3E9B4B40"/>
    <w:rsid w:val="3EAB298B"/>
    <w:rsid w:val="3EB71AC8"/>
    <w:rsid w:val="3EBC21D5"/>
    <w:rsid w:val="3EC01F38"/>
    <w:rsid w:val="3EC85E34"/>
    <w:rsid w:val="3ECF2AAC"/>
    <w:rsid w:val="3ED0424C"/>
    <w:rsid w:val="3EEE790A"/>
    <w:rsid w:val="3EF31E7F"/>
    <w:rsid w:val="3EF36DF0"/>
    <w:rsid w:val="3F024BE2"/>
    <w:rsid w:val="3F053EF6"/>
    <w:rsid w:val="3F093188"/>
    <w:rsid w:val="3F163513"/>
    <w:rsid w:val="3F173F6B"/>
    <w:rsid w:val="3F1E1DE8"/>
    <w:rsid w:val="3F253B0C"/>
    <w:rsid w:val="3F292552"/>
    <w:rsid w:val="3F2C04C4"/>
    <w:rsid w:val="3F3756B7"/>
    <w:rsid w:val="3F3A2C65"/>
    <w:rsid w:val="3F3E7C9F"/>
    <w:rsid w:val="3F416B99"/>
    <w:rsid w:val="3F4F5AD7"/>
    <w:rsid w:val="3F643908"/>
    <w:rsid w:val="3F6B75A6"/>
    <w:rsid w:val="3F8C0A49"/>
    <w:rsid w:val="3F8E7DCD"/>
    <w:rsid w:val="3F913853"/>
    <w:rsid w:val="3F9660C3"/>
    <w:rsid w:val="3FA827ED"/>
    <w:rsid w:val="3FB45C58"/>
    <w:rsid w:val="3FB5653B"/>
    <w:rsid w:val="3FC36557"/>
    <w:rsid w:val="3FC956FF"/>
    <w:rsid w:val="3FCB5740"/>
    <w:rsid w:val="3FD13F50"/>
    <w:rsid w:val="3FDC5F31"/>
    <w:rsid w:val="3FDD4B3C"/>
    <w:rsid w:val="3FE04625"/>
    <w:rsid w:val="3FE80AD5"/>
    <w:rsid w:val="3FE86CE8"/>
    <w:rsid w:val="3FFB0F66"/>
    <w:rsid w:val="40075FB8"/>
    <w:rsid w:val="40146E6B"/>
    <w:rsid w:val="4030171E"/>
    <w:rsid w:val="403052F1"/>
    <w:rsid w:val="40330D29"/>
    <w:rsid w:val="404469FD"/>
    <w:rsid w:val="40455251"/>
    <w:rsid w:val="404A2717"/>
    <w:rsid w:val="404E779F"/>
    <w:rsid w:val="4059090D"/>
    <w:rsid w:val="4065170A"/>
    <w:rsid w:val="406E5CAB"/>
    <w:rsid w:val="40713C35"/>
    <w:rsid w:val="4081246A"/>
    <w:rsid w:val="408376F8"/>
    <w:rsid w:val="408559EB"/>
    <w:rsid w:val="40A25054"/>
    <w:rsid w:val="40A325E0"/>
    <w:rsid w:val="40A77746"/>
    <w:rsid w:val="40AF794D"/>
    <w:rsid w:val="40B7228C"/>
    <w:rsid w:val="40B86192"/>
    <w:rsid w:val="40BD0DA1"/>
    <w:rsid w:val="40DB45DF"/>
    <w:rsid w:val="40DD42E5"/>
    <w:rsid w:val="40EC7D18"/>
    <w:rsid w:val="40ED11A0"/>
    <w:rsid w:val="40FD1BF0"/>
    <w:rsid w:val="40FE4EB8"/>
    <w:rsid w:val="410217BA"/>
    <w:rsid w:val="41096BC0"/>
    <w:rsid w:val="410A75B6"/>
    <w:rsid w:val="410B452A"/>
    <w:rsid w:val="41146D26"/>
    <w:rsid w:val="413353F1"/>
    <w:rsid w:val="41513BC9"/>
    <w:rsid w:val="416C0B49"/>
    <w:rsid w:val="41704A36"/>
    <w:rsid w:val="41735B7F"/>
    <w:rsid w:val="41811956"/>
    <w:rsid w:val="418E35A8"/>
    <w:rsid w:val="419E60D3"/>
    <w:rsid w:val="41A36C7E"/>
    <w:rsid w:val="41D75714"/>
    <w:rsid w:val="41D95493"/>
    <w:rsid w:val="41DD3BC3"/>
    <w:rsid w:val="41EE2F03"/>
    <w:rsid w:val="41F466FD"/>
    <w:rsid w:val="41FB2C46"/>
    <w:rsid w:val="42002BC7"/>
    <w:rsid w:val="42026B03"/>
    <w:rsid w:val="42083ABD"/>
    <w:rsid w:val="420D197F"/>
    <w:rsid w:val="42187EBE"/>
    <w:rsid w:val="4222251C"/>
    <w:rsid w:val="42273D8C"/>
    <w:rsid w:val="4227435A"/>
    <w:rsid w:val="42442FDA"/>
    <w:rsid w:val="42490367"/>
    <w:rsid w:val="424B5824"/>
    <w:rsid w:val="4258742E"/>
    <w:rsid w:val="42616DD3"/>
    <w:rsid w:val="426973AD"/>
    <w:rsid w:val="426F56CA"/>
    <w:rsid w:val="427A67A1"/>
    <w:rsid w:val="427E0B36"/>
    <w:rsid w:val="42A03D98"/>
    <w:rsid w:val="42A729F1"/>
    <w:rsid w:val="42B81B21"/>
    <w:rsid w:val="42B94BC1"/>
    <w:rsid w:val="42C30254"/>
    <w:rsid w:val="42C42A08"/>
    <w:rsid w:val="42D064B1"/>
    <w:rsid w:val="42D41F6D"/>
    <w:rsid w:val="42D9634A"/>
    <w:rsid w:val="42DA5F11"/>
    <w:rsid w:val="42DE48A3"/>
    <w:rsid w:val="42E16058"/>
    <w:rsid w:val="42F17BF5"/>
    <w:rsid w:val="42F87EC9"/>
    <w:rsid w:val="42FA45BF"/>
    <w:rsid w:val="430E7E66"/>
    <w:rsid w:val="4332317A"/>
    <w:rsid w:val="433246A0"/>
    <w:rsid w:val="433F6B54"/>
    <w:rsid w:val="4346543A"/>
    <w:rsid w:val="435B1259"/>
    <w:rsid w:val="436263D5"/>
    <w:rsid w:val="437556C4"/>
    <w:rsid w:val="43874CD4"/>
    <w:rsid w:val="43880089"/>
    <w:rsid w:val="439B699F"/>
    <w:rsid w:val="43A509DC"/>
    <w:rsid w:val="43AF2D32"/>
    <w:rsid w:val="43B76E4F"/>
    <w:rsid w:val="43B927A3"/>
    <w:rsid w:val="43CB51EC"/>
    <w:rsid w:val="43CF0206"/>
    <w:rsid w:val="43D013D6"/>
    <w:rsid w:val="43D85D6D"/>
    <w:rsid w:val="43EC6F1F"/>
    <w:rsid w:val="43FD397F"/>
    <w:rsid w:val="43FE44BA"/>
    <w:rsid w:val="440D5045"/>
    <w:rsid w:val="440E7708"/>
    <w:rsid w:val="44300615"/>
    <w:rsid w:val="443026FB"/>
    <w:rsid w:val="44371929"/>
    <w:rsid w:val="443740AF"/>
    <w:rsid w:val="44480935"/>
    <w:rsid w:val="444851FA"/>
    <w:rsid w:val="445E4DEE"/>
    <w:rsid w:val="44640994"/>
    <w:rsid w:val="446B0434"/>
    <w:rsid w:val="44756A66"/>
    <w:rsid w:val="447E4EBE"/>
    <w:rsid w:val="447F0CBA"/>
    <w:rsid w:val="44957F46"/>
    <w:rsid w:val="44994CF5"/>
    <w:rsid w:val="44BD6203"/>
    <w:rsid w:val="44CB6BCB"/>
    <w:rsid w:val="44D2280A"/>
    <w:rsid w:val="44DC46EB"/>
    <w:rsid w:val="44EA6491"/>
    <w:rsid w:val="44F03F8F"/>
    <w:rsid w:val="44F14ECF"/>
    <w:rsid w:val="45275172"/>
    <w:rsid w:val="45332511"/>
    <w:rsid w:val="45412C46"/>
    <w:rsid w:val="45514AD5"/>
    <w:rsid w:val="4552412E"/>
    <w:rsid w:val="455908C0"/>
    <w:rsid w:val="45596087"/>
    <w:rsid w:val="456943EF"/>
    <w:rsid w:val="45743BE6"/>
    <w:rsid w:val="45761EDD"/>
    <w:rsid w:val="457978D7"/>
    <w:rsid w:val="457A7286"/>
    <w:rsid w:val="457B06AA"/>
    <w:rsid w:val="457C7D39"/>
    <w:rsid w:val="458667C4"/>
    <w:rsid w:val="458F5163"/>
    <w:rsid w:val="459C5A47"/>
    <w:rsid w:val="45A30BF7"/>
    <w:rsid w:val="45A82F38"/>
    <w:rsid w:val="45B047D1"/>
    <w:rsid w:val="45B11AF4"/>
    <w:rsid w:val="45BE6191"/>
    <w:rsid w:val="45BE648C"/>
    <w:rsid w:val="45C661BC"/>
    <w:rsid w:val="45CD2126"/>
    <w:rsid w:val="45DD738A"/>
    <w:rsid w:val="45E372CD"/>
    <w:rsid w:val="45F90C56"/>
    <w:rsid w:val="460C5979"/>
    <w:rsid w:val="46110AB3"/>
    <w:rsid w:val="46143B66"/>
    <w:rsid w:val="4615371C"/>
    <w:rsid w:val="461C3D75"/>
    <w:rsid w:val="46214325"/>
    <w:rsid w:val="4627380C"/>
    <w:rsid w:val="463246EC"/>
    <w:rsid w:val="463425D3"/>
    <w:rsid w:val="46394DBE"/>
    <w:rsid w:val="463A3547"/>
    <w:rsid w:val="46555DC3"/>
    <w:rsid w:val="46617DB2"/>
    <w:rsid w:val="46621065"/>
    <w:rsid w:val="46665198"/>
    <w:rsid w:val="46697236"/>
    <w:rsid w:val="46770F8B"/>
    <w:rsid w:val="467A765B"/>
    <w:rsid w:val="467C16FA"/>
    <w:rsid w:val="467D133E"/>
    <w:rsid w:val="46894B18"/>
    <w:rsid w:val="469448C6"/>
    <w:rsid w:val="46AB0067"/>
    <w:rsid w:val="46B80AF8"/>
    <w:rsid w:val="46BB6047"/>
    <w:rsid w:val="46D37F0B"/>
    <w:rsid w:val="46D71533"/>
    <w:rsid w:val="46E53335"/>
    <w:rsid w:val="46E82B07"/>
    <w:rsid w:val="47155D89"/>
    <w:rsid w:val="4724237B"/>
    <w:rsid w:val="473069AF"/>
    <w:rsid w:val="474A0EAF"/>
    <w:rsid w:val="474E50BE"/>
    <w:rsid w:val="47696F9C"/>
    <w:rsid w:val="47725A17"/>
    <w:rsid w:val="477B1790"/>
    <w:rsid w:val="477D3243"/>
    <w:rsid w:val="478821A1"/>
    <w:rsid w:val="479128A9"/>
    <w:rsid w:val="47975EDC"/>
    <w:rsid w:val="47983B19"/>
    <w:rsid w:val="47A3609D"/>
    <w:rsid w:val="47C01792"/>
    <w:rsid w:val="47C57A48"/>
    <w:rsid w:val="47D511BD"/>
    <w:rsid w:val="480814D4"/>
    <w:rsid w:val="4808150F"/>
    <w:rsid w:val="480F51A8"/>
    <w:rsid w:val="48132B95"/>
    <w:rsid w:val="481906BD"/>
    <w:rsid w:val="48256B1B"/>
    <w:rsid w:val="48282713"/>
    <w:rsid w:val="484045DE"/>
    <w:rsid w:val="484417FA"/>
    <w:rsid w:val="48450ECE"/>
    <w:rsid w:val="484759CD"/>
    <w:rsid w:val="484B14EC"/>
    <w:rsid w:val="48526E5D"/>
    <w:rsid w:val="48602710"/>
    <w:rsid w:val="48713351"/>
    <w:rsid w:val="48802846"/>
    <w:rsid w:val="488260F9"/>
    <w:rsid w:val="48850157"/>
    <w:rsid w:val="4885586E"/>
    <w:rsid w:val="48A736CF"/>
    <w:rsid w:val="48B116EA"/>
    <w:rsid w:val="48B74C7A"/>
    <w:rsid w:val="48BE32BF"/>
    <w:rsid w:val="48C354EC"/>
    <w:rsid w:val="48C84665"/>
    <w:rsid w:val="48D429DD"/>
    <w:rsid w:val="48E01C77"/>
    <w:rsid w:val="48E22285"/>
    <w:rsid w:val="48E50D90"/>
    <w:rsid w:val="48EB0D16"/>
    <w:rsid w:val="48EC3B76"/>
    <w:rsid w:val="48FA15CC"/>
    <w:rsid w:val="491753B9"/>
    <w:rsid w:val="491B63DF"/>
    <w:rsid w:val="491D63E9"/>
    <w:rsid w:val="4921285A"/>
    <w:rsid w:val="4932285C"/>
    <w:rsid w:val="493D29CD"/>
    <w:rsid w:val="493E2F78"/>
    <w:rsid w:val="49502D49"/>
    <w:rsid w:val="495217DF"/>
    <w:rsid w:val="4958367A"/>
    <w:rsid w:val="498A16CD"/>
    <w:rsid w:val="49A33C27"/>
    <w:rsid w:val="49A750B5"/>
    <w:rsid w:val="49B00D39"/>
    <w:rsid w:val="49BE07DA"/>
    <w:rsid w:val="49C405B4"/>
    <w:rsid w:val="49C84AA0"/>
    <w:rsid w:val="49D7694D"/>
    <w:rsid w:val="4A0244D3"/>
    <w:rsid w:val="4A0A1BF3"/>
    <w:rsid w:val="4A11339C"/>
    <w:rsid w:val="4A22585B"/>
    <w:rsid w:val="4A255046"/>
    <w:rsid w:val="4A2E1525"/>
    <w:rsid w:val="4A3B54A1"/>
    <w:rsid w:val="4A5A756D"/>
    <w:rsid w:val="4A6E201E"/>
    <w:rsid w:val="4A785772"/>
    <w:rsid w:val="4A842E43"/>
    <w:rsid w:val="4A89105B"/>
    <w:rsid w:val="4AA341CC"/>
    <w:rsid w:val="4AC13295"/>
    <w:rsid w:val="4AC31003"/>
    <w:rsid w:val="4AC40F4C"/>
    <w:rsid w:val="4AC97A33"/>
    <w:rsid w:val="4AD25F33"/>
    <w:rsid w:val="4AD5495A"/>
    <w:rsid w:val="4ADD641F"/>
    <w:rsid w:val="4AE072CB"/>
    <w:rsid w:val="4AE93159"/>
    <w:rsid w:val="4AF02EA1"/>
    <w:rsid w:val="4B0F4BF0"/>
    <w:rsid w:val="4B174032"/>
    <w:rsid w:val="4B250CF8"/>
    <w:rsid w:val="4B2873FD"/>
    <w:rsid w:val="4B3D4DE9"/>
    <w:rsid w:val="4B4F6D2B"/>
    <w:rsid w:val="4B7C4100"/>
    <w:rsid w:val="4B830F9B"/>
    <w:rsid w:val="4B8F2DD0"/>
    <w:rsid w:val="4B9B06E8"/>
    <w:rsid w:val="4B9B0C47"/>
    <w:rsid w:val="4B9D4011"/>
    <w:rsid w:val="4B9D7340"/>
    <w:rsid w:val="4BB36BDD"/>
    <w:rsid w:val="4BB60507"/>
    <w:rsid w:val="4BC32290"/>
    <w:rsid w:val="4BD0339A"/>
    <w:rsid w:val="4BE66ABC"/>
    <w:rsid w:val="4BF32495"/>
    <w:rsid w:val="4BFA3FA2"/>
    <w:rsid w:val="4C2910DF"/>
    <w:rsid w:val="4C2B4DDD"/>
    <w:rsid w:val="4C360C42"/>
    <w:rsid w:val="4C4C0696"/>
    <w:rsid w:val="4C562920"/>
    <w:rsid w:val="4C5655B5"/>
    <w:rsid w:val="4C5D1F92"/>
    <w:rsid w:val="4C603F16"/>
    <w:rsid w:val="4C6262E0"/>
    <w:rsid w:val="4C6703A3"/>
    <w:rsid w:val="4C6A50B8"/>
    <w:rsid w:val="4C6D7518"/>
    <w:rsid w:val="4C923A72"/>
    <w:rsid w:val="4C9A40E1"/>
    <w:rsid w:val="4CB96B0F"/>
    <w:rsid w:val="4CBC0F04"/>
    <w:rsid w:val="4CD44F7A"/>
    <w:rsid w:val="4CE34E9F"/>
    <w:rsid w:val="4CED553A"/>
    <w:rsid w:val="4CEE1B39"/>
    <w:rsid w:val="4CF52D94"/>
    <w:rsid w:val="4CFB74E9"/>
    <w:rsid w:val="4D292036"/>
    <w:rsid w:val="4D462159"/>
    <w:rsid w:val="4D485EE7"/>
    <w:rsid w:val="4D4D5E00"/>
    <w:rsid w:val="4D566017"/>
    <w:rsid w:val="4D6022FC"/>
    <w:rsid w:val="4D7D3EFB"/>
    <w:rsid w:val="4D8B0123"/>
    <w:rsid w:val="4DAF14C5"/>
    <w:rsid w:val="4DB9067A"/>
    <w:rsid w:val="4DC34FF7"/>
    <w:rsid w:val="4DC605B6"/>
    <w:rsid w:val="4DD732D2"/>
    <w:rsid w:val="4DEB013E"/>
    <w:rsid w:val="4DEC0985"/>
    <w:rsid w:val="4E0538A3"/>
    <w:rsid w:val="4E0E6818"/>
    <w:rsid w:val="4E1D5943"/>
    <w:rsid w:val="4E27683A"/>
    <w:rsid w:val="4E3F2E7B"/>
    <w:rsid w:val="4E493AA9"/>
    <w:rsid w:val="4E4C50A3"/>
    <w:rsid w:val="4E510698"/>
    <w:rsid w:val="4E576363"/>
    <w:rsid w:val="4E5C5D66"/>
    <w:rsid w:val="4E5D49B1"/>
    <w:rsid w:val="4E5E3FCB"/>
    <w:rsid w:val="4E635567"/>
    <w:rsid w:val="4E674786"/>
    <w:rsid w:val="4E742982"/>
    <w:rsid w:val="4E862481"/>
    <w:rsid w:val="4E9C0636"/>
    <w:rsid w:val="4EA30DB6"/>
    <w:rsid w:val="4EA7341F"/>
    <w:rsid w:val="4EB87929"/>
    <w:rsid w:val="4EC7132A"/>
    <w:rsid w:val="4ECB1703"/>
    <w:rsid w:val="4EDB58B2"/>
    <w:rsid w:val="4EE925CE"/>
    <w:rsid w:val="4EEB1A94"/>
    <w:rsid w:val="4EEB3B5A"/>
    <w:rsid w:val="4EEF2E30"/>
    <w:rsid w:val="4EF24828"/>
    <w:rsid w:val="4EFE7F59"/>
    <w:rsid w:val="4F285975"/>
    <w:rsid w:val="4F2A7BF3"/>
    <w:rsid w:val="4F2E2624"/>
    <w:rsid w:val="4F4E1077"/>
    <w:rsid w:val="4F546156"/>
    <w:rsid w:val="4F844A99"/>
    <w:rsid w:val="4F94662C"/>
    <w:rsid w:val="4F9E5893"/>
    <w:rsid w:val="4FB00163"/>
    <w:rsid w:val="4FB208E7"/>
    <w:rsid w:val="4FCB2E2B"/>
    <w:rsid w:val="4FD51A9B"/>
    <w:rsid w:val="4FE30332"/>
    <w:rsid w:val="4FE70BB4"/>
    <w:rsid w:val="4FE73C01"/>
    <w:rsid w:val="4FE87C31"/>
    <w:rsid w:val="4FF14DCF"/>
    <w:rsid w:val="500815B6"/>
    <w:rsid w:val="500B39BC"/>
    <w:rsid w:val="50123743"/>
    <w:rsid w:val="502173F8"/>
    <w:rsid w:val="5022123F"/>
    <w:rsid w:val="502B7315"/>
    <w:rsid w:val="503E570B"/>
    <w:rsid w:val="503F32CF"/>
    <w:rsid w:val="5041152A"/>
    <w:rsid w:val="504C77D2"/>
    <w:rsid w:val="50560460"/>
    <w:rsid w:val="50636072"/>
    <w:rsid w:val="50675E5A"/>
    <w:rsid w:val="507212FE"/>
    <w:rsid w:val="507E1B25"/>
    <w:rsid w:val="50854381"/>
    <w:rsid w:val="508E3B94"/>
    <w:rsid w:val="508E4492"/>
    <w:rsid w:val="5090223F"/>
    <w:rsid w:val="50924591"/>
    <w:rsid w:val="509C1DF7"/>
    <w:rsid w:val="50A45F51"/>
    <w:rsid w:val="50A649F5"/>
    <w:rsid w:val="50AB5EB6"/>
    <w:rsid w:val="50B16618"/>
    <w:rsid w:val="50BB6306"/>
    <w:rsid w:val="50DB5EFC"/>
    <w:rsid w:val="50DC017F"/>
    <w:rsid w:val="50ED0D90"/>
    <w:rsid w:val="50F66F3D"/>
    <w:rsid w:val="50F8688B"/>
    <w:rsid w:val="50FC4E36"/>
    <w:rsid w:val="51042E14"/>
    <w:rsid w:val="5105169B"/>
    <w:rsid w:val="51062881"/>
    <w:rsid w:val="510861B3"/>
    <w:rsid w:val="510956BD"/>
    <w:rsid w:val="51230220"/>
    <w:rsid w:val="51294C9F"/>
    <w:rsid w:val="512A1091"/>
    <w:rsid w:val="51471753"/>
    <w:rsid w:val="514D0EEE"/>
    <w:rsid w:val="514D4AF9"/>
    <w:rsid w:val="514E4912"/>
    <w:rsid w:val="515400FF"/>
    <w:rsid w:val="515D735D"/>
    <w:rsid w:val="515E0776"/>
    <w:rsid w:val="51781A83"/>
    <w:rsid w:val="51802B24"/>
    <w:rsid w:val="51867298"/>
    <w:rsid w:val="51894D69"/>
    <w:rsid w:val="518D21E1"/>
    <w:rsid w:val="51930297"/>
    <w:rsid w:val="51953936"/>
    <w:rsid w:val="519E116A"/>
    <w:rsid w:val="51A2793A"/>
    <w:rsid w:val="51BA0CB7"/>
    <w:rsid w:val="51D129CA"/>
    <w:rsid w:val="51D93BAD"/>
    <w:rsid w:val="51D93F8A"/>
    <w:rsid w:val="51D97895"/>
    <w:rsid w:val="51E5046A"/>
    <w:rsid w:val="51F07F18"/>
    <w:rsid w:val="521B528A"/>
    <w:rsid w:val="52272B85"/>
    <w:rsid w:val="523E09B5"/>
    <w:rsid w:val="52687B2A"/>
    <w:rsid w:val="526D2FFD"/>
    <w:rsid w:val="526E0E82"/>
    <w:rsid w:val="5276087B"/>
    <w:rsid w:val="527901C6"/>
    <w:rsid w:val="52944BB6"/>
    <w:rsid w:val="52A24532"/>
    <w:rsid w:val="52A32C1E"/>
    <w:rsid w:val="52B3363A"/>
    <w:rsid w:val="52BD330E"/>
    <w:rsid w:val="52BE142D"/>
    <w:rsid w:val="52C4763C"/>
    <w:rsid w:val="52D54767"/>
    <w:rsid w:val="52DE691D"/>
    <w:rsid w:val="52E04D27"/>
    <w:rsid w:val="52E663EC"/>
    <w:rsid w:val="52ED0C96"/>
    <w:rsid w:val="53061721"/>
    <w:rsid w:val="530C0E6B"/>
    <w:rsid w:val="532F77EA"/>
    <w:rsid w:val="533933AA"/>
    <w:rsid w:val="533B7F54"/>
    <w:rsid w:val="535009E1"/>
    <w:rsid w:val="53650168"/>
    <w:rsid w:val="536C2A29"/>
    <w:rsid w:val="538000AE"/>
    <w:rsid w:val="538521E5"/>
    <w:rsid w:val="538859E4"/>
    <w:rsid w:val="538E3092"/>
    <w:rsid w:val="539C4192"/>
    <w:rsid w:val="53A20FFA"/>
    <w:rsid w:val="53A233E4"/>
    <w:rsid w:val="53A94C48"/>
    <w:rsid w:val="53AA7BC7"/>
    <w:rsid w:val="53AE5EA5"/>
    <w:rsid w:val="53B00B1F"/>
    <w:rsid w:val="53B2409D"/>
    <w:rsid w:val="53B812E9"/>
    <w:rsid w:val="53D6247A"/>
    <w:rsid w:val="53DB3477"/>
    <w:rsid w:val="53DE00FF"/>
    <w:rsid w:val="53E77CBF"/>
    <w:rsid w:val="53F335FC"/>
    <w:rsid w:val="53F41E36"/>
    <w:rsid w:val="53FE7128"/>
    <w:rsid w:val="54057B3F"/>
    <w:rsid w:val="541B66A7"/>
    <w:rsid w:val="54201800"/>
    <w:rsid w:val="54247F22"/>
    <w:rsid w:val="542C29CD"/>
    <w:rsid w:val="542F1551"/>
    <w:rsid w:val="54336360"/>
    <w:rsid w:val="54381756"/>
    <w:rsid w:val="543877EC"/>
    <w:rsid w:val="545365FB"/>
    <w:rsid w:val="545750B7"/>
    <w:rsid w:val="545A1EBF"/>
    <w:rsid w:val="545B2A08"/>
    <w:rsid w:val="5460564E"/>
    <w:rsid w:val="54727478"/>
    <w:rsid w:val="5490489E"/>
    <w:rsid w:val="54B06F11"/>
    <w:rsid w:val="54B56DF4"/>
    <w:rsid w:val="54B93943"/>
    <w:rsid w:val="54BE5578"/>
    <w:rsid w:val="54BF52B5"/>
    <w:rsid w:val="54D202CA"/>
    <w:rsid w:val="54D36542"/>
    <w:rsid w:val="54D54E59"/>
    <w:rsid w:val="54DD41DB"/>
    <w:rsid w:val="54ED3D78"/>
    <w:rsid w:val="54F52BA3"/>
    <w:rsid w:val="54F54E04"/>
    <w:rsid w:val="550B4121"/>
    <w:rsid w:val="550D5CFC"/>
    <w:rsid w:val="55126CC5"/>
    <w:rsid w:val="55197997"/>
    <w:rsid w:val="552A6B56"/>
    <w:rsid w:val="5532385A"/>
    <w:rsid w:val="55381D42"/>
    <w:rsid w:val="553B219B"/>
    <w:rsid w:val="55401B14"/>
    <w:rsid w:val="554748F2"/>
    <w:rsid w:val="554C746B"/>
    <w:rsid w:val="554D414C"/>
    <w:rsid w:val="554E7279"/>
    <w:rsid w:val="55594FFB"/>
    <w:rsid w:val="55637CEB"/>
    <w:rsid w:val="55677DDA"/>
    <w:rsid w:val="55690C86"/>
    <w:rsid w:val="55757FB9"/>
    <w:rsid w:val="557B6A08"/>
    <w:rsid w:val="55884237"/>
    <w:rsid w:val="558C7FAA"/>
    <w:rsid w:val="55900510"/>
    <w:rsid w:val="55947881"/>
    <w:rsid w:val="55983505"/>
    <w:rsid w:val="55A25EB7"/>
    <w:rsid w:val="55A82784"/>
    <w:rsid w:val="55A97512"/>
    <w:rsid w:val="55B63FD5"/>
    <w:rsid w:val="55C35A76"/>
    <w:rsid w:val="55D40743"/>
    <w:rsid w:val="55DD6F2A"/>
    <w:rsid w:val="55E5700C"/>
    <w:rsid w:val="55E73480"/>
    <w:rsid w:val="55E8339E"/>
    <w:rsid w:val="55F06771"/>
    <w:rsid w:val="55F84B33"/>
    <w:rsid w:val="560D5F48"/>
    <w:rsid w:val="56106284"/>
    <w:rsid w:val="562A5EBF"/>
    <w:rsid w:val="5632642A"/>
    <w:rsid w:val="56375B61"/>
    <w:rsid w:val="564944F4"/>
    <w:rsid w:val="564E5820"/>
    <w:rsid w:val="56630C00"/>
    <w:rsid w:val="56647615"/>
    <w:rsid w:val="566758B2"/>
    <w:rsid w:val="567739D2"/>
    <w:rsid w:val="56775A0A"/>
    <w:rsid w:val="5686536D"/>
    <w:rsid w:val="568B1DB1"/>
    <w:rsid w:val="569359CA"/>
    <w:rsid w:val="56A55214"/>
    <w:rsid w:val="56A67978"/>
    <w:rsid w:val="56AC63C5"/>
    <w:rsid w:val="56C1700B"/>
    <w:rsid w:val="56D25618"/>
    <w:rsid w:val="56D7644B"/>
    <w:rsid w:val="56E84A97"/>
    <w:rsid w:val="56FB2A68"/>
    <w:rsid w:val="57011F3E"/>
    <w:rsid w:val="5705646B"/>
    <w:rsid w:val="57060649"/>
    <w:rsid w:val="57082256"/>
    <w:rsid w:val="57163A8D"/>
    <w:rsid w:val="572657E3"/>
    <w:rsid w:val="5732705F"/>
    <w:rsid w:val="57351D6F"/>
    <w:rsid w:val="5748535B"/>
    <w:rsid w:val="576476C1"/>
    <w:rsid w:val="57770501"/>
    <w:rsid w:val="577B3337"/>
    <w:rsid w:val="57A33734"/>
    <w:rsid w:val="57A80692"/>
    <w:rsid w:val="57AB6ADD"/>
    <w:rsid w:val="57B7178E"/>
    <w:rsid w:val="57BD72A7"/>
    <w:rsid w:val="57BE5838"/>
    <w:rsid w:val="57D4248D"/>
    <w:rsid w:val="57D82354"/>
    <w:rsid w:val="57EC204F"/>
    <w:rsid w:val="57FC07D9"/>
    <w:rsid w:val="57FF6992"/>
    <w:rsid w:val="580F1B21"/>
    <w:rsid w:val="581B7E79"/>
    <w:rsid w:val="5848196B"/>
    <w:rsid w:val="58500F22"/>
    <w:rsid w:val="58587379"/>
    <w:rsid w:val="586B6061"/>
    <w:rsid w:val="586D57A3"/>
    <w:rsid w:val="587917A0"/>
    <w:rsid w:val="587A4288"/>
    <w:rsid w:val="5880052B"/>
    <w:rsid w:val="58AD27D9"/>
    <w:rsid w:val="58AF19C1"/>
    <w:rsid w:val="58B169A2"/>
    <w:rsid w:val="58B9636C"/>
    <w:rsid w:val="58C37133"/>
    <w:rsid w:val="58C93046"/>
    <w:rsid w:val="58D36BCB"/>
    <w:rsid w:val="58E6349C"/>
    <w:rsid w:val="58EF63EE"/>
    <w:rsid w:val="58FE222B"/>
    <w:rsid w:val="590317F0"/>
    <w:rsid w:val="59075000"/>
    <w:rsid w:val="590D1877"/>
    <w:rsid w:val="593559FD"/>
    <w:rsid w:val="594079B2"/>
    <w:rsid w:val="5987482A"/>
    <w:rsid w:val="598C6F19"/>
    <w:rsid w:val="599C49A8"/>
    <w:rsid w:val="59A36725"/>
    <w:rsid w:val="59AF5911"/>
    <w:rsid w:val="59B21BF9"/>
    <w:rsid w:val="59B6602B"/>
    <w:rsid w:val="59BB4EA3"/>
    <w:rsid w:val="59D6595D"/>
    <w:rsid w:val="59E9525B"/>
    <w:rsid w:val="59F70BAF"/>
    <w:rsid w:val="5A297D0D"/>
    <w:rsid w:val="5A2E4B89"/>
    <w:rsid w:val="5A3C0F08"/>
    <w:rsid w:val="5A3E5B83"/>
    <w:rsid w:val="5A5663A3"/>
    <w:rsid w:val="5A571746"/>
    <w:rsid w:val="5A6071F3"/>
    <w:rsid w:val="5A6253E3"/>
    <w:rsid w:val="5A6858E7"/>
    <w:rsid w:val="5A8E6670"/>
    <w:rsid w:val="5A912613"/>
    <w:rsid w:val="5A9245E9"/>
    <w:rsid w:val="5A953326"/>
    <w:rsid w:val="5A953D41"/>
    <w:rsid w:val="5ABC50F4"/>
    <w:rsid w:val="5ABF0A7A"/>
    <w:rsid w:val="5ACC4940"/>
    <w:rsid w:val="5AD86A6D"/>
    <w:rsid w:val="5AEC14F6"/>
    <w:rsid w:val="5AF124A4"/>
    <w:rsid w:val="5B141085"/>
    <w:rsid w:val="5B28192B"/>
    <w:rsid w:val="5B2C21E1"/>
    <w:rsid w:val="5B4007EF"/>
    <w:rsid w:val="5B4D1F7C"/>
    <w:rsid w:val="5B5A3A78"/>
    <w:rsid w:val="5B66707B"/>
    <w:rsid w:val="5B673066"/>
    <w:rsid w:val="5B6A48A8"/>
    <w:rsid w:val="5B785E83"/>
    <w:rsid w:val="5B7C1CD1"/>
    <w:rsid w:val="5B8702BD"/>
    <w:rsid w:val="5B9251EF"/>
    <w:rsid w:val="5BAB5BC4"/>
    <w:rsid w:val="5BB20B74"/>
    <w:rsid w:val="5BC677D8"/>
    <w:rsid w:val="5BC8586D"/>
    <w:rsid w:val="5BCF68F8"/>
    <w:rsid w:val="5BEB0120"/>
    <w:rsid w:val="5BEC175C"/>
    <w:rsid w:val="5C097C4E"/>
    <w:rsid w:val="5C1A3A93"/>
    <w:rsid w:val="5C235386"/>
    <w:rsid w:val="5C3B6CFC"/>
    <w:rsid w:val="5C4C2CF4"/>
    <w:rsid w:val="5C6B1600"/>
    <w:rsid w:val="5C7906A3"/>
    <w:rsid w:val="5C7D70D1"/>
    <w:rsid w:val="5C8542A8"/>
    <w:rsid w:val="5CA4500A"/>
    <w:rsid w:val="5CA6294E"/>
    <w:rsid w:val="5CAC1EEA"/>
    <w:rsid w:val="5CD0179D"/>
    <w:rsid w:val="5CDB3358"/>
    <w:rsid w:val="5CED4E0C"/>
    <w:rsid w:val="5D034EE9"/>
    <w:rsid w:val="5D0366E8"/>
    <w:rsid w:val="5D0A06B6"/>
    <w:rsid w:val="5D1307E8"/>
    <w:rsid w:val="5D212A05"/>
    <w:rsid w:val="5D28584C"/>
    <w:rsid w:val="5D2F4802"/>
    <w:rsid w:val="5D3444E6"/>
    <w:rsid w:val="5D3F0BDF"/>
    <w:rsid w:val="5D5B7098"/>
    <w:rsid w:val="5D634782"/>
    <w:rsid w:val="5D6542F7"/>
    <w:rsid w:val="5D6E1B86"/>
    <w:rsid w:val="5D725A84"/>
    <w:rsid w:val="5D8A2CFF"/>
    <w:rsid w:val="5D960EE9"/>
    <w:rsid w:val="5D9A0CFA"/>
    <w:rsid w:val="5DD14397"/>
    <w:rsid w:val="5DD3123F"/>
    <w:rsid w:val="5DD71C7A"/>
    <w:rsid w:val="5DD734EC"/>
    <w:rsid w:val="5DDA4F5F"/>
    <w:rsid w:val="5DE33644"/>
    <w:rsid w:val="5DE71C2A"/>
    <w:rsid w:val="5DEC05A1"/>
    <w:rsid w:val="5DEE0433"/>
    <w:rsid w:val="5DFD51DB"/>
    <w:rsid w:val="5E0B0848"/>
    <w:rsid w:val="5E1D4A67"/>
    <w:rsid w:val="5E1F2E4C"/>
    <w:rsid w:val="5E237029"/>
    <w:rsid w:val="5E3A3BD1"/>
    <w:rsid w:val="5E5203B8"/>
    <w:rsid w:val="5E5D7D0E"/>
    <w:rsid w:val="5E6A5399"/>
    <w:rsid w:val="5E6C4A21"/>
    <w:rsid w:val="5E71373F"/>
    <w:rsid w:val="5E717191"/>
    <w:rsid w:val="5E830708"/>
    <w:rsid w:val="5E831398"/>
    <w:rsid w:val="5E85633A"/>
    <w:rsid w:val="5E921A45"/>
    <w:rsid w:val="5E96754E"/>
    <w:rsid w:val="5E975993"/>
    <w:rsid w:val="5EB51FDE"/>
    <w:rsid w:val="5EBA4472"/>
    <w:rsid w:val="5EC3227D"/>
    <w:rsid w:val="5ECA3D37"/>
    <w:rsid w:val="5EE153F8"/>
    <w:rsid w:val="5EED7893"/>
    <w:rsid w:val="5EFB2125"/>
    <w:rsid w:val="5EFB6F0A"/>
    <w:rsid w:val="5F0A3A61"/>
    <w:rsid w:val="5F4443E1"/>
    <w:rsid w:val="5F683B6E"/>
    <w:rsid w:val="5F7E0CFE"/>
    <w:rsid w:val="5F865A84"/>
    <w:rsid w:val="5F875C0C"/>
    <w:rsid w:val="5F8F0B9E"/>
    <w:rsid w:val="5F8F267A"/>
    <w:rsid w:val="5FA1086E"/>
    <w:rsid w:val="5FB7185B"/>
    <w:rsid w:val="5FB94C48"/>
    <w:rsid w:val="5FCB37F6"/>
    <w:rsid w:val="5FDE327E"/>
    <w:rsid w:val="5FF37587"/>
    <w:rsid w:val="5FFE57B7"/>
    <w:rsid w:val="60060CD5"/>
    <w:rsid w:val="60085AA3"/>
    <w:rsid w:val="600E362B"/>
    <w:rsid w:val="60183392"/>
    <w:rsid w:val="60197221"/>
    <w:rsid w:val="601A4CB1"/>
    <w:rsid w:val="602C236D"/>
    <w:rsid w:val="603967D7"/>
    <w:rsid w:val="603D3325"/>
    <w:rsid w:val="604040A8"/>
    <w:rsid w:val="60434CA4"/>
    <w:rsid w:val="60470CE3"/>
    <w:rsid w:val="60481DF5"/>
    <w:rsid w:val="606711B4"/>
    <w:rsid w:val="60673C40"/>
    <w:rsid w:val="606A52D4"/>
    <w:rsid w:val="607C3753"/>
    <w:rsid w:val="60873851"/>
    <w:rsid w:val="608D1D4E"/>
    <w:rsid w:val="6092569C"/>
    <w:rsid w:val="60A108AA"/>
    <w:rsid w:val="60A601A2"/>
    <w:rsid w:val="60A628D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845D27"/>
    <w:rsid w:val="61AD68BC"/>
    <w:rsid w:val="61B173D2"/>
    <w:rsid w:val="61BC24A1"/>
    <w:rsid w:val="61D43A2B"/>
    <w:rsid w:val="61F169B1"/>
    <w:rsid w:val="61FF316E"/>
    <w:rsid w:val="621542CB"/>
    <w:rsid w:val="624263A2"/>
    <w:rsid w:val="625272C3"/>
    <w:rsid w:val="625E1315"/>
    <w:rsid w:val="62715337"/>
    <w:rsid w:val="6280204D"/>
    <w:rsid w:val="6290769B"/>
    <w:rsid w:val="62943D08"/>
    <w:rsid w:val="62A05735"/>
    <w:rsid w:val="62A411F8"/>
    <w:rsid w:val="62AE1E98"/>
    <w:rsid w:val="62BA7A46"/>
    <w:rsid w:val="62C376AC"/>
    <w:rsid w:val="62CE13CB"/>
    <w:rsid w:val="62D2197B"/>
    <w:rsid w:val="62ED2688"/>
    <w:rsid w:val="62F6011A"/>
    <w:rsid w:val="63132DA9"/>
    <w:rsid w:val="6327422B"/>
    <w:rsid w:val="633B249F"/>
    <w:rsid w:val="63552D76"/>
    <w:rsid w:val="6359778B"/>
    <w:rsid w:val="635B63E3"/>
    <w:rsid w:val="638C3395"/>
    <w:rsid w:val="63B82D87"/>
    <w:rsid w:val="63BA3154"/>
    <w:rsid w:val="63BD15D4"/>
    <w:rsid w:val="63CA2E8B"/>
    <w:rsid w:val="63D4153E"/>
    <w:rsid w:val="63DC7755"/>
    <w:rsid w:val="63E43D21"/>
    <w:rsid w:val="63F24E5E"/>
    <w:rsid w:val="63F47D2A"/>
    <w:rsid w:val="63F8711F"/>
    <w:rsid w:val="63FE2D33"/>
    <w:rsid w:val="64046427"/>
    <w:rsid w:val="6406700F"/>
    <w:rsid w:val="64264A79"/>
    <w:rsid w:val="64304E58"/>
    <w:rsid w:val="64311867"/>
    <w:rsid w:val="64391ED3"/>
    <w:rsid w:val="6445632E"/>
    <w:rsid w:val="64732BBC"/>
    <w:rsid w:val="64742B63"/>
    <w:rsid w:val="647746B8"/>
    <w:rsid w:val="647E320F"/>
    <w:rsid w:val="647E661E"/>
    <w:rsid w:val="648939AA"/>
    <w:rsid w:val="648C635C"/>
    <w:rsid w:val="649B1AC2"/>
    <w:rsid w:val="64A40C8F"/>
    <w:rsid w:val="64A7467B"/>
    <w:rsid w:val="64AE0F75"/>
    <w:rsid w:val="64B11DBA"/>
    <w:rsid w:val="64B53322"/>
    <w:rsid w:val="64C61AF8"/>
    <w:rsid w:val="64C86505"/>
    <w:rsid w:val="64E21C39"/>
    <w:rsid w:val="64FE700F"/>
    <w:rsid w:val="6500327F"/>
    <w:rsid w:val="6506609B"/>
    <w:rsid w:val="65083216"/>
    <w:rsid w:val="650B1D5D"/>
    <w:rsid w:val="651926DA"/>
    <w:rsid w:val="653E59C1"/>
    <w:rsid w:val="65460728"/>
    <w:rsid w:val="6569295B"/>
    <w:rsid w:val="657A6338"/>
    <w:rsid w:val="65822810"/>
    <w:rsid w:val="65870C45"/>
    <w:rsid w:val="659705FF"/>
    <w:rsid w:val="65AA6346"/>
    <w:rsid w:val="65B56C47"/>
    <w:rsid w:val="65B8262E"/>
    <w:rsid w:val="65BC15EE"/>
    <w:rsid w:val="65CE675C"/>
    <w:rsid w:val="65D23D59"/>
    <w:rsid w:val="65D4773F"/>
    <w:rsid w:val="65D6029D"/>
    <w:rsid w:val="65DC5939"/>
    <w:rsid w:val="65DC7985"/>
    <w:rsid w:val="65E80C98"/>
    <w:rsid w:val="65F14641"/>
    <w:rsid w:val="65F5655C"/>
    <w:rsid w:val="65F64F18"/>
    <w:rsid w:val="66052F43"/>
    <w:rsid w:val="6607463F"/>
    <w:rsid w:val="6609487E"/>
    <w:rsid w:val="661D25CE"/>
    <w:rsid w:val="66206CF2"/>
    <w:rsid w:val="66265846"/>
    <w:rsid w:val="66287C9C"/>
    <w:rsid w:val="663433DE"/>
    <w:rsid w:val="664805B8"/>
    <w:rsid w:val="66501373"/>
    <w:rsid w:val="665538CE"/>
    <w:rsid w:val="665B55EA"/>
    <w:rsid w:val="66641D58"/>
    <w:rsid w:val="66655F85"/>
    <w:rsid w:val="667C7AEC"/>
    <w:rsid w:val="66984358"/>
    <w:rsid w:val="669B7C76"/>
    <w:rsid w:val="66A200F8"/>
    <w:rsid w:val="66A30EC2"/>
    <w:rsid w:val="66AA4BA8"/>
    <w:rsid w:val="66C56058"/>
    <w:rsid w:val="66C955BD"/>
    <w:rsid w:val="66DC317D"/>
    <w:rsid w:val="66E617C5"/>
    <w:rsid w:val="66E73408"/>
    <w:rsid w:val="66FB6FFC"/>
    <w:rsid w:val="670C6D27"/>
    <w:rsid w:val="670D67CE"/>
    <w:rsid w:val="67105BAB"/>
    <w:rsid w:val="671B1631"/>
    <w:rsid w:val="67302DC3"/>
    <w:rsid w:val="6741021E"/>
    <w:rsid w:val="674318B2"/>
    <w:rsid w:val="674D4B22"/>
    <w:rsid w:val="67570422"/>
    <w:rsid w:val="675D31B4"/>
    <w:rsid w:val="676D2F4B"/>
    <w:rsid w:val="677A266A"/>
    <w:rsid w:val="677C1A81"/>
    <w:rsid w:val="677E7198"/>
    <w:rsid w:val="678A426A"/>
    <w:rsid w:val="67914BE1"/>
    <w:rsid w:val="67A01F16"/>
    <w:rsid w:val="67B163D1"/>
    <w:rsid w:val="67BB3861"/>
    <w:rsid w:val="67C25632"/>
    <w:rsid w:val="67D81594"/>
    <w:rsid w:val="67F45538"/>
    <w:rsid w:val="680239EB"/>
    <w:rsid w:val="680722DA"/>
    <w:rsid w:val="68125366"/>
    <w:rsid w:val="681B2D73"/>
    <w:rsid w:val="682211D1"/>
    <w:rsid w:val="682869C4"/>
    <w:rsid w:val="685C6395"/>
    <w:rsid w:val="686318DD"/>
    <w:rsid w:val="68635145"/>
    <w:rsid w:val="68643DC8"/>
    <w:rsid w:val="686F2888"/>
    <w:rsid w:val="687746EA"/>
    <w:rsid w:val="687F607E"/>
    <w:rsid w:val="689A41FB"/>
    <w:rsid w:val="689D22F4"/>
    <w:rsid w:val="689E57F0"/>
    <w:rsid w:val="68A34C5C"/>
    <w:rsid w:val="68BD1028"/>
    <w:rsid w:val="68E24981"/>
    <w:rsid w:val="69123F86"/>
    <w:rsid w:val="691C1D81"/>
    <w:rsid w:val="691C3525"/>
    <w:rsid w:val="69216128"/>
    <w:rsid w:val="69280874"/>
    <w:rsid w:val="695D6B21"/>
    <w:rsid w:val="69611EE7"/>
    <w:rsid w:val="696B5708"/>
    <w:rsid w:val="696C708E"/>
    <w:rsid w:val="696F4D5D"/>
    <w:rsid w:val="69850877"/>
    <w:rsid w:val="69856F5F"/>
    <w:rsid w:val="698C13C5"/>
    <w:rsid w:val="69F0745A"/>
    <w:rsid w:val="6A0C1DE7"/>
    <w:rsid w:val="6A0D20F2"/>
    <w:rsid w:val="6A1D59EC"/>
    <w:rsid w:val="6A247F72"/>
    <w:rsid w:val="6A3E2393"/>
    <w:rsid w:val="6A435B92"/>
    <w:rsid w:val="6A444DB8"/>
    <w:rsid w:val="6A4D4828"/>
    <w:rsid w:val="6A516AC3"/>
    <w:rsid w:val="6A52704C"/>
    <w:rsid w:val="6A5303BA"/>
    <w:rsid w:val="6A677080"/>
    <w:rsid w:val="6A711183"/>
    <w:rsid w:val="6A7B4B9C"/>
    <w:rsid w:val="6A7D43A8"/>
    <w:rsid w:val="6A926A44"/>
    <w:rsid w:val="6AA03DC6"/>
    <w:rsid w:val="6AAF014C"/>
    <w:rsid w:val="6AC07690"/>
    <w:rsid w:val="6ACB082B"/>
    <w:rsid w:val="6AD3247E"/>
    <w:rsid w:val="6ADC0426"/>
    <w:rsid w:val="6AE4699C"/>
    <w:rsid w:val="6AEF65CE"/>
    <w:rsid w:val="6B09696B"/>
    <w:rsid w:val="6B0D56D0"/>
    <w:rsid w:val="6B2B0EFD"/>
    <w:rsid w:val="6B2C13E4"/>
    <w:rsid w:val="6B410613"/>
    <w:rsid w:val="6B4B0A4C"/>
    <w:rsid w:val="6B4B36C9"/>
    <w:rsid w:val="6B4E75E6"/>
    <w:rsid w:val="6B50310B"/>
    <w:rsid w:val="6B5045E2"/>
    <w:rsid w:val="6B5B3B9E"/>
    <w:rsid w:val="6B6246FA"/>
    <w:rsid w:val="6B736A2E"/>
    <w:rsid w:val="6B7E5928"/>
    <w:rsid w:val="6B874340"/>
    <w:rsid w:val="6B884219"/>
    <w:rsid w:val="6B90781F"/>
    <w:rsid w:val="6BA6663C"/>
    <w:rsid w:val="6BA9194F"/>
    <w:rsid w:val="6BE727F5"/>
    <w:rsid w:val="6BF1380D"/>
    <w:rsid w:val="6BFA240B"/>
    <w:rsid w:val="6C0858B3"/>
    <w:rsid w:val="6C240DF3"/>
    <w:rsid w:val="6C3E6F2B"/>
    <w:rsid w:val="6C45610F"/>
    <w:rsid w:val="6C580CB9"/>
    <w:rsid w:val="6C59472D"/>
    <w:rsid w:val="6C5A4564"/>
    <w:rsid w:val="6C603744"/>
    <w:rsid w:val="6C637CCF"/>
    <w:rsid w:val="6C7802EB"/>
    <w:rsid w:val="6C89456C"/>
    <w:rsid w:val="6CA20D5B"/>
    <w:rsid w:val="6CA46714"/>
    <w:rsid w:val="6CAE37F1"/>
    <w:rsid w:val="6CB371EE"/>
    <w:rsid w:val="6CD63FB3"/>
    <w:rsid w:val="6CF25458"/>
    <w:rsid w:val="6D056EA6"/>
    <w:rsid w:val="6D1766A9"/>
    <w:rsid w:val="6D221E52"/>
    <w:rsid w:val="6D227835"/>
    <w:rsid w:val="6D2834C8"/>
    <w:rsid w:val="6D2F1F0B"/>
    <w:rsid w:val="6D3C6626"/>
    <w:rsid w:val="6D5D0DB5"/>
    <w:rsid w:val="6D6855B1"/>
    <w:rsid w:val="6D7B4AB7"/>
    <w:rsid w:val="6D836C02"/>
    <w:rsid w:val="6D89784B"/>
    <w:rsid w:val="6D9057BE"/>
    <w:rsid w:val="6D9E0566"/>
    <w:rsid w:val="6DF43BD4"/>
    <w:rsid w:val="6E0E1FAB"/>
    <w:rsid w:val="6E1E0125"/>
    <w:rsid w:val="6E2143FB"/>
    <w:rsid w:val="6E317378"/>
    <w:rsid w:val="6E3E5591"/>
    <w:rsid w:val="6E4215C6"/>
    <w:rsid w:val="6E4B0158"/>
    <w:rsid w:val="6E4D611F"/>
    <w:rsid w:val="6E567C9E"/>
    <w:rsid w:val="6E635028"/>
    <w:rsid w:val="6E636A71"/>
    <w:rsid w:val="6E685B0A"/>
    <w:rsid w:val="6E73404A"/>
    <w:rsid w:val="6E7355AA"/>
    <w:rsid w:val="6E7D300B"/>
    <w:rsid w:val="6E920B5B"/>
    <w:rsid w:val="6E990B16"/>
    <w:rsid w:val="6E9A5652"/>
    <w:rsid w:val="6EB169D3"/>
    <w:rsid w:val="6EB829B1"/>
    <w:rsid w:val="6EB978A9"/>
    <w:rsid w:val="6ECC3A24"/>
    <w:rsid w:val="6ED0487A"/>
    <w:rsid w:val="6ED86D3E"/>
    <w:rsid w:val="6EDB20D8"/>
    <w:rsid w:val="6EE9744F"/>
    <w:rsid w:val="6EEC3F7C"/>
    <w:rsid w:val="6EF3602C"/>
    <w:rsid w:val="6EFE1485"/>
    <w:rsid w:val="6F031F8E"/>
    <w:rsid w:val="6F0D382C"/>
    <w:rsid w:val="6F174D49"/>
    <w:rsid w:val="6F2632E8"/>
    <w:rsid w:val="6F30363A"/>
    <w:rsid w:val="6F3316E5"/>
    <w:rsid w:val="6F383D06"/>
    <w:rsid w:val="6F3F40F9"/>
    <w:rsid w:val="6F5736D0"/>
    <w:rsid w:val="6F6F14E1"/>
    <w:rsid w:val="6F844565"/>
    <w:rsid w:val="6FA629D4"/>
    <w:rsid w:val="6FA75ADB"/>
    <w:rsid w:val="6FB77ED4"/>
    <w:rsid w:val="6FBD4D2F"/>
    <w:rsid w:val="6FBF4710"/>
    <w:rsid w:val="6FC9109F"/>
    <w:rsid w:val="6FD84F2A"/>
    <w:rsid w:val="6FDB518F"/>
    <w:rsid w:val="6FE529ED"/>
    <w:rsid w:val="6FEF1C44"/>
    <w:rsid w:val="6FF30472"/>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1977CE"/>
    <w:rsid w:val="71336A65"/>
    <w:rsid w:val="71545B37"/>
    <w:rsid w:val="71573E01"/>
    <w:rsid w:val="71702748"/>
    <w:rsid w:val="71867894"/>
    <w:rsid w:val="719F7A78"/>
    <w:rsid w:val="71C7540C"/>
    <w:rsid w:val="71F64A63"/>
    <w:rsid w:val="71F870B8"/>
    <w:rsid w:val="72021233"/>
    <w:rsid w:val="720B2A1D"/>
    <w:rsid w:val="721A782E"/>
    <w:rsid w:val="721D0086"/>
    <w:rsid w:val="72463145"/>
    <w:rsid w:val="72502F9F"/>
    <w:rsid w:val="725817D3"/>
    <w:rsid w:val="726E6AD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63BC8"/>
    <w:rsid w:val="734F0C79"/>
    <w:rsid w:val="734F4185"/>
    <w:rsid w:val="73520620"/>
    <w:rsid w:val="7363274A"/>
    <w:rsid w:val="73691A4A"/>
    <w:rsid w:val="7371152B"/>
    <w:rsid w:val="73767DDF"/>
    <w:rsid w:val="73777B4D"/>
    <w:rsid w:val="738A6895"/>
    <w:rsid w:val="73917325"/>
    <w:rsid w:val="7395427D"/>
    <w:rsid w:val="73BC7089"/>
    <w:rsid w:val="73BE7067"/>
    <w:rsid w:val="73E52294"/>
    <w:rsid w:val="73EC5464"/>
    <w:rsid w:val="73F71F74"/>
    <w:rsid w:val="73FF2D64"/>
    <w:rsid w:val="74137154"/>
    <w:rsid w:val="7421310D"/>
    <w:rsid w:val="74257F79"/>
    <w:rsid w:val="74273820"/>
    <w:rsid w:val="7427471C"/>
    <w:rsid w:val="74334155"/>
    <w:rsid w:val="74355B0B"/>
    <w:rsid w:val="743C7157"/>
    <w:rsid w:val="74416F54"/>
    <w:rsid w:val="744B354F"/>
    <w:rsid w:val="7450294E"/>
    <w:rsid w:val="74543139"/>
    <w:rsid w:val="746B732F"/>
    <w:rsid w:val="746E18CB"/>
    <w:rsid w:val="746F3904"/>
    <w:rsid w:val="748D52FA"/>
    <w:rsid w:val="74987B05"/>
    <w:rsid w:val="74993216"/>
    <w:rsid w:val="749F1196"/>
    <w:rsid w:val="74B043AF"/>
    <w:rsid w:val="74B44784"/>
    <w:rsid w:val="74B808BF"/>
    <w:rsid w:val="74E263AE"/>
    <w:rsid w:val="74E4756E"/>
    <w:rsid w:val="74ED19FF"/>
    <w:rsid w:val="75084E8F"/>
    <w:rsid w:val="7509261E"/>
    <w:rsid w:val="75202656"/>
    <w:rsid w:val="75752B04"/>
    <w:rsid w:val="757569A2"/>
    <w:rsid w:val="758910BB"/>
    <w:rsid w:val="758E6EEF"/>
    <w:rsid w:val="75955DA9"/>
    <w:rsid w:val="75977910"/>
    <w:rsid w:val="759F2A35"/>
    <w:rsid w:val="75B15C41"/>
    <w:rsid w:val="75C7142D"/>
    <w:rsid w:val="75D12923"/>
    <w:rsid w:val="75EA364B"/>
    <w:rsid w:val="75F20996"/>
    <w:rsid w:val="75F96973"/>
    <w:rsid w:val="76123E1D"/>
    <w:rsid w:val="761270F3"/>
    <w:rsid w:val="762A17C0"/>
    <w:rsid w:val="762E65D2"/>
    <w:rsid w:val="762E6798"/>
    <w:rsid w:val="76425118"/>
    <w:rsid w:val="764838B9"/>
    <w:rsid w:val="764B15DA"/>
    <w:rsid w:val="764C09B4"/>
    <w:rsid w:val="764F5A52"/>
    <w:rsid w:val="765571F6"/>
    <w:rsid w:val="766A4A0D"/>
    <w:rsid w:val="7692667A"/>
    <w:rsid w:val="76982273"/>
    <w:rsid w:val="769A7352"/>
    <w:rsid w:val="76A177B8"/>
    <w:rsid w:val="76AD2761"/>
    <w:rsid w:val="76B64E53"/>
    <w:rsid w:val="76B8001A"/>
    <w:rsid w:val="76B81599"/>
    <w:rsid w:val="76BB2F21"/>
    <w:rsid w:val="76BC314A"/>
    <w:rsid w:val="76CE0AE7"/>
    <w:rsid w:val="76CF29D3"/>
    <w:rsid w:val="76E676AC"/>
    <w:rsid w:val="76EC51FD"/>
    <w:rsid w:val="76ED3680"/>
    <w:rsid w:val="76F410B8"/>
    <w:rsid w:val="76F70779"/>
    <w:rsid w:val="771B67DF"/>
    <w:rsid w:val="771D0820"/>
    <w:rsid w:val="773E615E"/>
    <w:rsid w:val="77451578"/>
    <w:rsid w:val="774A5F26"/>
    <w:rsid w:val="77692EA3"/>
    <w:rsid w:val="77825248"/>
    <w:rsid w:val="7785098B"/>
    <w:rsid w:val="77870D91"/>
    <w:rsid w:val="778A3229"/>
    <w:rsid w:val="779258CC"/>
    <w:rsid w:val="7794068F"/>
    <w:rsid w:val="779A096B"/>
    <w:rsid w:val="779B52FF"/>
    <w:rsid w:val="77A00E75"/>
    <w:rsid w:val="77A80D17"/>
    <w:rsid w:val="77B841F3"/>
    <w:rsid w:val="77C078B1"/>
    <w:rsid w:val="77CE3749"/>
    <w:rsid w:val="77E66E3C"/>
    <w:rsid w:val="77F3789A"/>
    <w:rsid w:val="78010AD6"/>
    <w:rsid w:val="780326B9"/>
    <w:rsid w:val="782E5092"/>
    <w:rsid w:val="7833711D"/>
    <w:rsid w:val="78427C0A"/>
    <w:rsid w:val="78460D63"/>
    <w:rsid w:val="78497C2E"/>
    <w:rsid w:val="78502D35"/>
    <w:rsid w:val="7854087B"/>
    <w:rsid w:val="78557CCB"/>
    <w:rsid w:val="78586A09"/>
    <w:rsid w:val="786A4053"/>
    <w:rsid w:val="78782A0D"/>
    <w:rsid w:val="78785A2F"/>
    <w:rsid w:val="787B5060"/>
    <w:rsid w:val="788720E7"/>
    <w:rsid w:val="78A90B04"/>
    <w:rsid w:val="78B4748D"/>
    <w:rsid w:val="78BB4C2C"/>
    <w:rsid w:val="78BD0726"/>
    <w:rsid w:val="78C53485"/>
    <w:rsid w:val="78C76A01"/>
    <w:rsid w:val="78E32676"/>
    <w:rsid w:val="78EC45D8"/>
    <w:rsid w:val="78EC6DF0"/>
    <w:rsid w:val="78F5335B"/>
    <w:rsid w:val="7908003E"/>
    <w:rsid w:val="791843E7"/>
    <w:rsid w:val="79395A92"/>
    <w:rsid w:val="794008FB"/>
    <w:rsid w:val="794708D9"/>
    <w:rsid w:val="794B21A1"/>
    <w:rsid w:val="79594F10"/>
    <w:rsid w:val="7964574A"/>
    <w:rsid w:val="79767F2B"/>
    <w:rsid w:val="79795837"/>
    <w:rsid w:val="79804706"/>
    <w:rsid w:val="79941CF2"/>
    <w:rsid w:val="79973382"/>
    <w:rsid w:val="79D33056"/>
    <w:rsid w:val="79D715DF"/>
    <w:rsid w:val="79EC0256"/>
    <w:rsid w:val="79F10085"/>
    <w:rsid w:val="79F60153"/>
    <w:rsid w:val="79FB6E2C"/>
    <w:rsid w:val="7A08077C"/>
    <w:rsid w:val="7A2469FE"/>
    <w:rsid w:val="7A36322F"/>
    <w:rsid w:val="7A3B2DC7"/>
    <w:rsid w:val="7A4C2D60"/>
    <w:rsid w:val="7A5A2A6B"/>
    <w:rsid w:val="7A6E4BF5"/>
    <w:rsid w:val="7A851D5D"/>
    <w:rsid w:val="7A8A2267"/>
    <w:rsid w:val="7A931BF5"/>
    <w:rsid w:val="7AAA2B36"/>
    <w:rsid w:val="7AB53126"/>
    <w:rsid w:val="7AB76FE8"/>
    <w:rsid w:val="7AB958AA"/>
    <w:rsid w:val="7AD268E2"/>
    <w:rsid w:val="7ADC0B33"/>
    <w:rsid w:val="7AE14C19"/>
    <w:rsid w:val="7AEA174E"/>
    <w:rsid w:val="7AF937C8"/>
    <w:rsid w:val="7B0D43B8"/>
    <w:rsid w:val="7B274176"/>
    <w:rsid w:val="7B306163"/>
    <w:rsid w:val="7B3E17AA"/>
    <w:rsid w:val="7B401C79"/>
    <w:rsid w:val="7B440ED6"/>
    <w:rsid w:val="7B4678D7"/>
    <w:rsid w:val="7B4B2A93"/>
    <w:rsid w:val="7B4E7AC0"/>
    <w:rsid w:val="7B527515"/>
    <w:rsid w:val="7B690644"/>
    <w:rsid w:val="7B890A24"/>
    <w:rsid w:val="7BAA485C"/>
    <w:rsid w:val="7BAD1591"/>
    <w:rsid w:val="7BBA4D5F"/>
    <w:rsid w:val="7BD3716B"/>
    <w:rsid w:val="7BE63F7E"/>
    <w:rsid w:val="7BEC2711"/>
    <w:rsid w:val="7BF55850"/>
    <w:rsid w:val="7BF97D59"/>
    <w:rsid w:val="7BFA70AC"/>
    <w:rsid w:val="7C0C35AF"/>
    <w:rsid w:val="7C1054B7"/>
    <w:rsid w:val="7C166D00"/>
    <w:rsid w:val="7C26369C"/>
    <w:rsid w:val="7C2A465C"/>
    <w:rsid w:val="7C2F1DB0"/>
    <w:rsid w:val="7C305879"/>
    <w:rsid w:val="7C34521A"/>
    <w:rsid w:val="7C4A2BD1"/>
    <w:rsid w:val="7C576C70"/>
    <w:rsid w:val="7C6A1E62"/>
    <w:rsid w:val="7C6E4349"/>
    <w:rsid w:val="7C77043F"/>
    <w:rsid w:val="7C8A7CDC"/>
    <w:rsid w:val="7C9E5A24"/>
    <w:rsid w:val="7CA51179"/>
    <w:rsid w:val="7CB4006B"/>
    <w:rsid w:val="7CB93ABB"/>
    <w:rsid w:val="7CE656F0"/>
    <w:rsid w:val="7CED34FF"/>
    <w:rsid w:val="7CEE5458"/>
    <w:rsid w:val="7CF26588"/>
    <w:rsid w:val="7CF565D7"/>
    <w:rsid w:val="7CFA3A46"/>
    <w:rsid w:val="7D0F5720"/>
    <w:rsid w:val="7D2A51F8"/>
    <w:rsid w:val="7D2D7892"/>
    <w:rsid w:val="7D2E198F"/>
    <w:rsid w:val="7D3B3737"/>
    <w:rsid w:val="7D3D73AF"/>
    <w:rsid w:val="7D512A10"/>
    <w:rsid w:val="7D5B27C9"/>
    <w:rsid w:val="7D62117D"/>
    <w:rsid w:val="7D6B7F02"/>
    <w:rsid w:val="7D834A16"/>
    <w:rsid w:val="7D9D0A97"/>
    <w:rsid w:val="7D9D438F"/>
    <w:rsid w:val="7DA514D2"/>
    <w:rsid w:val="7DA6762C"/>
    <w:rsid w:val="7DB35179"/>
    <w:rsid w:val="7DC71D05"/>
    <w:rsid w:val="7DCD1A27"/>
    <w:rsid w:val="7DCD4EB5"/>
    <w:rsid w:val="7DEB356D"/>
    <w:rsid w:val="7E090313"/>
    <w:rsid w:val="7E274F21"/>
    <w:rsid w:val="7E3E0FEC"/>
    <w:rsid w:val="7E3E1EF2"/>
    <w:rsid w:val="7E5B03EF"/>
    <w:rsid w:val="7E5C1ABA"/>
    <w:rsid w:val="7E61281D"/>
    <w:rsid w:val="7E622778"/>
    <w:rsid w:val="7E756346"/>
    <w:rsid w:val="7E7F379C"/>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34196"/>
    <w:rsid w:val="7F271AA3"/>
    <w:rsid w:val="7F2E235B"/>
    <w:rsid w:val="7F3A41D1"/>
    <w:rsid w:val="7F4A6401"/>
    <w:rsid w:val="7F542B37"/>
    <w:rsid w:val="7F607BAC"/>
    <w:rsid w:val="7F6139B7"/>
    <w:rsid w:val="7F6B2248"/>
    <w:rsid w:val="7F7D7A8E"/>
    <w:rsid w:val="7F872588"/>
    <w:rsid w:val="7F8725BA"/>
    <w:rsid w:val="7F8C6A8F"/>
    <w:rsid w:val="7F9C175D"/>
    <w:rsid w:val="7FA85877"/>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unhideWhenUsed/>
    <w:qFormat/>
    <w:uiPriority w:val="99"/>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1"/>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4"/>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FollowedHyperlink"/>
    <w:basedOn w:val="25"/>
    <w:semiHidden/>
    <w:unhideWhenUsed/>
    <w:qFormat/>
    <w:uiPriority w:val="99"/>
    <w:rPr>
      <w:color w:val="35A1D4"/>
      <w:u w:val="single"/>
    </w:rPr>
  </w:style>
  <w:style w:type="character" w:styleId="28">
    <w:name w:val="Emphasis"/>
    <w:basedOn w:val="25"/>
    <w:qFormat/>
    <w:uiPriority w:val="20"/>
    <w:rPr>
      <w:i/>
    </w:rPr>
  </w:style>
  <w:style w:type="character" w:styleId="29">
    <w:name w:val="Hyperlink"/>
    <w:basedOn w:val="25"/>
    <w:qFormat/>
    <w:uiPriority w:val="99"/>
    <w:rPr>
      <w:color w:val="0000FF"/>
      <w:u w:val="single"/>
    </w:rPr>
  </w:style>
  <w:style w:type="character" w:styleId="30">
    <w:name w:val="annotation reference"/>
    <w:basedOn w:val="25"/>
    <w:unhideWhenUsed/>
    <w:qFormat/>
    <w:uiPriority w:val="0"/>
    <w:rPr>
      <w:sz w:val="16"/>
      <w:szCs w:val="16"/>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批注框文本 Char"/>
    <w:basedOn w:val="25"/>
    <w:link w:val="14"/>
    <w:semiHidden/>
    <w:qFormat/>
    <w:uiPriority w:val="99"/>
    <w:rPr>
      <w:kern w:val="2"/>
      <w:sz w:val="18"/>
      <w:szCs w:val="18"/>
    </w:rPr>
  </w:style>
  <w:style w:type="character" w:customStyle="1" w:styleId="42">
    <w:name w:val="文档结构图 Char"/>
    <w:basedOn w:val="25"/>
    <w:link w:val="10"/>
    <w:semiHidden/>
    <w:qFormat/>
    <w:uiPriority w:val="99"/>
    <w:rPr>
      <w:rFonts w:ascii="宋体"/>
      <w:kern w:val="2"/>
      <w:sz w:val="18"/>
      <w:szCs w:val="18"/>
    </w:rPr>
  </w:style>
  <w:style w:type="character" w:customStyle="1" w:styleId="43">
    <w:name w:val="批注文字 Char"/>
    <w:basedOn w:val="25"/>
    <w:link w:val="11"/>
    <w:qFormat/>
    <w:uiPriority w:val="0"/>
    <w:rPr>
      <w:rFonts w:eastAsia="宋体"/>
      <w:kern w:val="2"/>
      <w:sz w:val="21"/>
    </w:rPr>
  </w:style>
  <w:style w:type="character" w:customStyle="1" w:styleId="44">
    <w:name w:val="批注主题 Char"/>
    <w:basedOn w:val="43"/>
    <w:link w:val="22"/>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5"/>
    <w:next w:val="1"/>
    <w:qFormat/>
    <w:uiPriority w:val="0"/>
    <w:pPr>
      <w:numPr>
        <w:ilvl w:val="0"/>
        <w:numId w:val="6"/>
      </w:numPr>
      <w:ind w:left="1282" w:leftChars="400" w:hanging="442" w:hangingChars="200"/>
      <w:jc w:val="left"/>
    </w:pPr>
  </w:style>
  <w:style w:type="paragraph" w:customStyle="1" w:styleId="48">
    <w:name w:val="B1"/>
    <w:basedOn w:val="18"/>
    <w:link w:val="62"/>
    <w:qFormat/>
    <w:uiPriority w:val="0"/>
  </w:style>
  <w:style w:type="paragraph" w:customStyle="1" w:styleId="49">
    <w:name w:val="B3"/>
    <w:basedOn w:val="1"/>
    <w:qFormat/>
    <w:uiPriority w:val="0"/>
    <w:pPr>
      <w:ind w:left="1135" w:hanging="284"/>
    </w:pPr>
  </w:style>
  <w:style w:type="character" w:styleId="50">
    <w:name w:val="Placeholder Text"/>
    <w:basedOn w:val="25"/>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5"/>
    <w:link w:val="5"/>
    <w:qFormat/>
    <w:uiPriority w:val="0"/>
    <w:rPr>
      <w:rFonts w:ascii="Arial" w:hAnsi="Arial" w:eastAsia="MS Mincho"/>
      <w:kern w:val="2"/>
      <w:sz w:val="24"/>
    </w:rPr>
  </w:style>
  <w:style w:type="character" w:customStyle="1" w:styleId="55">
    <w:name w:val="标题 3 Char"/>
    <w:basedOn w:val="25"/>
    <w:link w:val="4"/>
    <w:qFormat/>
    <w:uiPriority w:val="0"/>
    <w:rPr>
      <w:rFonts w:ascii="Arial" w:hAnsi="Arial" w:eastAsia="MS Mincho"/>
      <w:kern w:val="2"/>
      <w:sz w:val="24"/>
    </w:rPr>
  </w:style>
  <w:style w:type="character" w:customStyle="1" w:styleId="56">
    <w:name w:val="标题 2 Char"/>
    <w:basedOn w:val="25"/>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4"/>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5"/>
    <w:qFormat/>
    <w:uiPriority w:val="0"/>
  </w:style>
  <w:style w:type="paragraph" w:customStyle="1" w:styleId="73">
    <w:name w:val="样式 页眉"/>
    <w:basedOn w:val="16"/>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5"/>
    <w:qFormat/>
    <w:uiPriority w:val="0"/>
    <w:rPr>
      <w:rFonts w:hint="default" w:ascii="Times New Roman" w:hAnsi="Times New Roman" w:cs="Times New Roman"/>
      <w:color w:val="000000"/>
      <w:sz w:val="18"/>
      <w:szCs w:val="18"/>
      <w:u w:val="none"/>
    </w:rPr>
  </w:style>
  <w:style w:type="character" w:customStyle="1" w:styleId="76">
    <w:name w:val="font01"/>
    <w:basedOn w:val="25"/>
    <w:qFormat/>
    <w:uiPriority w:val="0"/>
    <w:rPr>
      <w:rFonts w:hint="default" w:ascii="Arial" w:hAnsi="Arial" w:cs="Arial"/>
      <w:color w:val="000000"/>
      <w:sz w:val="18"/>
      <w:szCs w:val="18"/>
      <w:u w:val="none"/>
    </w:rPr>
  </w:style>
  <w:style w:type="paragraph" w:customStyle="1" w:styleId="77">
    <w:name w:val="- Bullets"/>
    <w:basedOn w:val="1"/>
    <w:next w:val="34"/>
    <w:qFormat/>
    <w:uiPriority w:val="34"/>
    <w:pPr>
      <w:numPr>
        <w:ilvl w:val="0"/>
        <w:numId w:val="7"/>
      </w:numPr>
      <w:spacing w:after="120"/>
    </w:pPr>
    <w:rPr>
      <w:szCs w:val="24"/>
      <w:lang w:val="en-US" w:eastAsia="zh-CN"/>
    </w:rPr>
  </w:style>
  <w:style w:type="character" w:customStyle="1" w:styleId="78">
    <w:name w:val="via1"/>
    <w:basedOn w:val="25"/>
    <w:qFormat/>
    <w:uiPriority w:val="0"/>
    <w:rPr>
      <w:color w:val="959595"/>
    </w:rPr>
  </w:style>
  <w:style w:type="character" w:customStyle="1" w:styleId="79">
    <w:name w:val="def3"/>
    <w:basedOn w:val="25"/>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2</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2023-08-11T09:42:32Z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